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DE215" w14:textId="77777777" w:rsidR="002C59FD" w:rsidRPr="00320564" w:rsidRDefault="002C59FD" w:rsidP="002C59FD">
      <w:pPr>
        <w:widowControl w:val="0"/>
        <w:jc w:val="center"/>
        <w:rPr>
          <w:szCs w:val="24"/>
        </w:rPr>
      </w:pPr>
      <w:r w:rsidRPr="00320564">
        <w:rPr>
          <w:szCs w:val="24"/>
        </w:rPr>
        <w:t xml:space="preserve">КОНТРОЛЬНО-СЧЕТНАЯ ПАЛАТА МУНИЦИПАЛЬНОГО РАЙОНА </w:t>
      </w:r>
    </w:p>
    <w:p w14:paraId="42C731AC" w14:textId="77777777" w:rsidR="002C59FD" w:rsidRPr="00320564" w:rsidRDefault="002C59FD" w:rsidP="002C59FD">
      <w:pPr>
        <w:widowControl w:val="0"/>
        <w:jc w:val="center"/>
        <w:rPr>
          <w:szCs w:val="24"/>
        </w:rPr>
      </w:pPr>
      <w:r w:rsidRPr="00320564">
        <w:rPr>
          <w:szCs w:val="24"/>
        </w:rPr>
        <w:t>«БАЙ-ТАЙГИНСКИЙ КОЖУУН РЕСПУБЛИКИ ТЫВА»</w:t>
      </w:r>
    </w:p>
    <w:p w14:paraId="6EC958A4" w14:textId="77777777" w:rsidR="002C59FD" w:rsidRPr="00320564" w:rsidRDefault="002C59FD" w:rsidP="002C59FD">
      <w:pPr>
        <w:widowControl w:val="0"/>
        <w:jc w:val="center"/>
        <w:rPr>
          <w:szCs w:val="24"/>
          <w:highlight w:val="yellow"/>
        </w:rPr>
      </w:pPr>
    </w:p>
    <w:p w14:paraId="3D5A7E85" w14:textId="77777777" w:rsidR="002C59FD" w:rsidRPr="00320564" w:rsidRDefault="002C59FD" w:rsidP="002C59FD">
      <w:pPr>
        <w:widowControl w:val="0"/>
        <w:ind w:firstLine="5103"/>
        <w:rPr>
          <w:szCs w:val="24"/>
          <w:highlight w:val="yellow"/>
        </w:rPr>
      </w:pPr>
    </w:p>
    <w:p w14:paraId="53B4805E" w14:textId="77777777" w:rsidR="002C59FD" w:rsidRPr="00320564" w:rsidRDefault="002C59FD" w:rsidP="002C59FD">
      <w:pPr>
        <w:widowControl w:val="0"/>
        <w:jc w:val="center"/>
        <w:rPr>
          <w:szCs w:val="24"/>
          <w:highlight w:val="yellow"/>
        </w:rPr>
      </w:pPr>
    </w:p>
    <w:p w14:paraId="4EAD7E00" w14:textId="77777777" w:rsidR="002C59FD" w:rsidRPr="00320564" w:rsidRDefault="002C59FD" w:rsidP="002C59FD">
      <w:pPr>
        <w:widowControl w:val="0"/>
        <w:jc w:val="center"/>
        <w:rPr>
          <w:szCs w:val="24"/>
          <w:highlight w:val="yellow"/>
        </w:rPr>
      </w:pPr>
    </w:p>
    <w:p w14:paraId="70C79665" w14:textId="77777777" w:rsidR="002C59FD" w:rsidRPr="00320564" w:rsidRDefault="002C59FD" w:rsidP="002C59FD">
      <w:pPr>
        <w:widowControl w:val="0"/>
        <w:jc w:val="center"/>
        <w:rPr>
          <w:szCs w:val="24"/>
        </w:rPr>
      </w:pPr>
    </w:p>
    <w:p w14:paraId="33E19D13" w14:textId="77777777" w:rsidR="002C59FD" w:rsidRPr="00320564" w:rsidRDefault="002C59FD" w:rsidP="002C59FD">
      <w:pPr>
        <w:widowControl w:val="0"/>
        <w:jc w:val="center"/>
        <w:rPr>
          <w:szCs w:val="24"/>
        </w:rPr>
      </w:pPr>
      <w:r w:rsidRPr="00320564">
        <w:rPr>
          <w:szCs w:val="24"/>
        </w:rPr>
        <w:t>СТАНДАРТ ВНЕШНЕГО МУНИЦИПАЛЬНОГО ФИНАНСОВОГО КОНТРОЛЯ</w:t>
      </w:r>
    </w:p>
    <w:p w14:paraId="7153A975" w14:textId="77777777" w:rsidR="002C59FD" w:rsidRPr="00320564" w:rsidRDefault="002C59FD" w:rsidP="002C59FD">
      <w:pPr>
        <w:rPr>
          <w:szCs w:val="24"/>
        </w:rPr>
      </w:pPr>
    </w:p>
    <w:p w14:paraId="3198D941" w14:textId="77777777" w:rsidR="002C59FD" w:rsidRPr="00320564" w:rsidRDefault="002C59FD" w:rsidP="002C59FD">
      <w:pPr>
        <w:rPr>
          <w:szCs w:val="24"/>
        </w:rPr>
      </w:pPr>
    </w:p>
    <w:p w14:paraId="4FD34DE2" w14:textId="77777777" w:rsidR="002C59FD" w:rsidRPr="00320564" w:rsidRDefault="002C59FD" w:rsidP="002C59FD">
      <w:pPr>
        <w:rPr>
          <w:szCs w:val="24"/>
        </w:rPr>
      </w:pPr>
    </w:p>
    <w:p w14:paraId="785FA493" w14:textId="58D52D46" w:rsidR="002C59FD" w:rsidRPr="00320564" w:rsidRDefault="002C59FD" w:rsidP="002C59FD">
      <w:pPr>
        <w:jc w:val="center"/>
        <w:rPr>
          <w:b/>
          <w:bCs/>
          <w:szCs w:val="24"/>
        </w:rPr>
      </w:pPr>
      <w:bookmarkStart w:id="0" w:name="_Toc343848768"/>
      <w:r w:rsidRPr="00320564">
        <w:rPr>
          <w:b/>
          <w:szCs w:val="24"/>
        </w:rPr>
        <w:t>СФК </w:t>
      </w:r>
      <w:r>
        <w:rPr>
          <w:b/>
          <w:szCs w:val="24"/>
        </w:rPr>
        <w:t>8</w:t>
      </w:r>
      <w:r w:rsidRPr="00320564">
        <w:rPr>
          <w:b/>
          <w:szCs w:val="24"/>
        </w:rPr>
        <w:t xml:space="preserve"> «</w:t>
      </w:r>
      <w:bookmarkStart w:id="1" w:name="_Toc343848769"/>
      <w:bookmarkStart w:id="2" w:name="_Toc100314854"/>
      <w:bookmarkEnd w:id="0"/>
      <w:r>
        <w:rPr>
          <w:b/>
          <w:szCs w:val="24"/>
        </w:rPr>
        <w:t>ПРОВДЕНИЕ АУДИТА В СФЕРЕ ЗАКУПОК</w:t>
      </w:r>
      <w:r w:rsidRPr="00320564">
        <w:rPr>
          <w:b/>
          <w:szCs w:val="24"/>
        </w:rPr>
        <w:t>»</w:t>
      </w:r>
      <w:bookmarkEnd w:id="1"/>
      <w:bookmarkEnd w:id="2"/>
    </w:p>
    <w:p w14:paraId="08399491" w14:textId="77777777" w:rsidR="002C59FD" w:rsidRPr="00320564" w:rsidRDefault="002C59FD" w:rsidP="002C59FD"/>
    <w:p w14:paraId="24052737" w14:textId="77777777" w:rsidR="002C59FD" w:rsidRPr="00320564" w:rsidRDefault="002C59FD" w:rsidP="002C59FD">
      <w:pPr>
        <w:widowControl w:val="0"/>
        <w:jc w:val="center"/>
        <w:rPr>
          <w:szCs w:val="24"/>
        </w:rPr>
      </w:pPr>
      <w:r w:rsidRPr="00320564">
        <w:rPr>
          <w:szCs w:val="24"/>
        </w:rPr>
        <w:t xml:space="preserve">(принят решением коллегии Контрольно-счетной палаты муниципального района </w:t>
      </w:r>
    </w:p>
    <w:p w14:paraId="74BE26B8" w14:textId="77777777" w:rsidR="002C59FD" w:rsidRPr="00320564" w:rsidRDefault="002C59FD" w:rsidP="002C59FD">
      <w:pPr>
        <w:widowControl w:val="0"/>
        <w:jc w:val="center"/>
        <w:rPr>
          <w:szCs w:val="24"/>
        </w:rPr>
      </w:pPr>
      <w:r w:rsidRPr="00320564">
        <w:rPr>
          <w:szCs w:val="24"/>
        </w:rPr>
        <w:t>«Бай-Тайгинский кожуун Республики Тыва», протокол от 28 декабря 2021 г. № 4)</w:t>
      </w:r>
    </w:p>
    <w:p w14:paraId="3DE05475" w14:textId="77777777" w:rsidR="002C59FD" w:rsidRPr="00320564" w:rsidRDefault="002C59FD" w:rsidP="002C59FD"/>
    <w:p w14:paraId="6214F0D5" w14:textId="77777777" w:rsidR="002C59FD" w:rsidRPr="00320564" w:rsidRDefault="002C59FD" w:rsidP="002C59FD"/>
    <w:p w14:paraId="5867FD89" w14:textId="77777777" w:rsidR="002C59FD" w:rsidRPr="00320564" w:rsidRDefault="002C59FD" w:rsidP="002C59FD"/>
    <w:p w14:paraId="287648AA" w14:textId="77777777" w:rsidR="002C59FD" w:rsidRPr="00320564" w:rsidRDefault="002C59FD" w:rsidP="002C59FD"/>
    <w:p w14:paraId="5CCE57B4" w14:textId="77777777" w:rsidR="002C59FD" w:rsidRPr="00320564" w:rsidRDefault="002C59FD" w:rsidP="002C59FD"/>
    <w:p w14:paraId="73078C33" w14:textId="77777777" w:rsidR="002C59FD" w:rsidRPr="00320564" w:rsidRDefault="002C59FD" w:rsidP="002C59FD"/>
    <w:p w14:paraId="039A6B61" w14:textId="77777777" w:rsidR="002C59FD" w:rsidRDefault="002C59FD" w:rsidP="002C59FD"/>
    <w:p w14:paraId="56161C9D" w14:textId="77777777" w:rsidR="002C59FD" w:rsidRDefault="002C59FD" w:rsidP="002C59FD"/>
    <w:p w14:paraId="29548B9A" w14:textId="77777777" w:rsidR="002C59FD" w:rsidRDefault="002C59FD" w:rsidP="002C59FD"/>
    <w:p w14:paraId="2B7C613F" w14:textId="77777777" w:rsidR="002C59FD" w:rsidRDefault="002C59FD" w:rsidP="002C59FD"/>
    <w:p w14:paraId="5DAB809B" w14:textId="77777777" w:rsidR="002C59FD" w:rsidRDefault="002C59FD" w:rsidP="002C59FD"/>
    <w:p w14:paraId="1771A888" w14:textId="77777777" w:rsidR="002C59FD" w:rsidRDefault="002C59FD" w:rsidP="002C59FD"/>
    <w:p w14:paraId="7E5B244C" w14:textId="77777777" w:rsidR="002C59FD" w:rsidRDefault="002C59FD" w:rsidP="002C59FD"/>
    <w:p w14:paraId="098C6EF9" w14:textId="77777777" w:rsidR="002C59FD" w:rsidRDefault="002C59FD" w:rsidP="002C59FD"/>
    <w:p w14:paraId="6B8A0791" w14:textId="77777777" w:rsidR="002C59FD" w:rsidRDefault="002C59FD" w:rsidP="002C59FD"/>
    <w:p w14:paraId="29513FF6" w14:textId="77777777" w:rsidR="002C59FD" w:rsidRDefault="002C59FD" w:rsidP="002C59FD"/>
    <w:p w14:paraId="2D0F84A1" w14:textId="77777777" w:rsidR="002C59FD" w:rsidRDefault="002C59FD" w:rsidP="002C59FD"/>
    <w:p w14:paraId="475FDA2C" w14:textId="77777777" w:rsidR="002C59FD" w:rsidRDefault="002C59FD" w:rsidP="002C59FD"/>
    <w:p w14:paraId="4341A0FA" w14:textId="77777777" w:rsidR="002C59FD" w:rsidRDefault="002C59FD" w:rsidP="002C59FD"/>
    <w:p w14:paraId="47C96C3D" w14:textId="77777777" w:rsidR="002C59FD" w:rsidRDefault="002C59FD" w:rsidP="002C59FD"/>
    <w:p w14:paraId="154A3CB3" w14:textId="77777777" w:rsidR="002C59FD" w:rsidRDefault="002C59FD" w:rsidP="002C59FD"/>
    <w:p w14:paraId="5C075F04" w14:textId="77777777" w:rsidR="002C59FD" w:rsidRDefault="002C59FD" w:rsidP="002C59FD"/>
    <w:p w14:paraId="21D4FAF1" w14:textId="77777777" w:rsidR="002C59FD" w:rsidRDefault="002C59FD" w:rsidP="002C59FD"/>
    <w:p w14:paraId="02ABA4E7" w14:textId="77777777" w:rsidR="002C59FD" w:rsidRDefault="002C59FD" w:rsidP="002C59FD"/>
    <w:p w14:paraId="0DE1F1FC" w14:textId="77777777" w:rsidR="002C59FD" w:rsidRDefault="002C59FD" w:rsidP="002C59FD"/>
    <w:p w14:paraId="300D0FA4" w14:textId="77777777" w:rsidR="002C59FD" w:rsidRDefault="002C59FD" w:rsidP="002C59FD"/>
    <w:p w14:paraId="001DCED0" w14:textId="77777777" w:rsidR="002C59FD" w:rsidRDefault="002C59FD" w:rsidP="002C59FD"/>
    <w:p w14:paraId="1293B8F0" w14:textId="77777777" w:rsidR="002C59FD" w:rsidRDefault="002C59FD" w:rsidP="002C59FD"/>
    <w:p w14:paraId="482A8B95" w14:textId="77777777" w:rsidR="002C59FD" w:rsidRDefault="002C59FD" w:rsidP="002C59FD"/>
    <w:p w14:paraId="2339A469" w14:textId="77777777" w:rsidR="002C59FD" w:rsidRDefault="002C59FD" w:rsidP="002C59FD"/>
    <w:p w14:paraId="0F5C1062" w14:textId="77777777" w:rsidR="002C59FD" w:rsidRPr="00320564" w:rsidRDefault="002C59FD" w:rsidP="002C59FD"/>
    <w:p w14:paraId="59ED3B8B" w14:textId="77777777" w:rsidR="002C59FD" w:rsidRPr="00320564" w:rsidRDefault="002C59FD" w:rsidP="002C59FD"/>
    <w:p w14:paraId="7D122952" w14:textId="77777777" w:rsidR="002C59FD" w:rsidRPr="00320564" w:rsidRDefault="002C59FD" w:rsidP="002C59FD"/>
    <w:p w14:paraId="3CC82939" w14:textId="77777777" w:rsidR="002C59FD" w:rsidRPr="00320564" w:rsidRDefault="002C59FD" w:rsidP="002C59FD"/>
    <w:p w14:paraId="65E2420D" w14:textId="77777777" w:rsidR="002C59FD" w:rsidRPr="00320564" w:rsidRDefault="002C59FD" w:rsidP="002C59FD"/>
    <w:p w14:paraId="102F3777" w14:textId="3961484A" w:rsidR="002C59FD" w:rsidRDefault="002C59FD" w:rsidP="002C59FD">
      <w:pPr>
        <w:pStyle w:val="ae"/>
        <w:keepNext w:val="0"/>
        <w:keepLines w:val="0"/>
        <w:widowControl w:val="0"/>
        <w:spacing w:line="240" w:lineRule="auto"/>
        <w:jc w:val="center"/>
        <w:rPr>
          <w:b w:val="0"/>
        </w:rPr>
      </w:pPr>
      <w:r w:rsidRPr="00320564">
        <w:rPr>
          <w:rFonts w:cs="Times New Roman"/>
        </w:rPr>
        <w:t>Тээли, 2021 год.</w:t>
      </w:r>
      <w:r>
        <w:rPr>
          <w:rFonts w:cs="Times New Roman"/>
        </w:rPr>
        <w:br w:type="page"/>
      </w:r>
    </w:p>
    <w:p w14:paraId="23F53261" w14:textId="77777777" w:rsidR="002C59FD" w:rsidRDefault="002C59FD" w:rsidP="002C59FD">
      <w:pPr>
        <w:pStyle w:val="ae"/>
        <w:keepNext w:val="0"/>
        <w:keepLines w:val="0"/>
        <w:widowControl w:val="0"/>
        <w:spacing w:line="240" w:lineRule="auto"/>
        <w:jc w:val="center"/>
        <w:rPr>
          <w:rFonts w:cs="Times New Roman"/>
        </w:rPr>
      </w:pPr>
    </w:p>
    <w:sdt>
      <w:sdtPr>
        <w:rPr>
          <w:rFonts w:eastAsia="Times New Roman" w:cs="Times New Roman"/>
          <w:b w:val="0"/>
          <w:szCs w:val="20"/>
        </w:rPr>
        <w:id w:val="187380044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584B9E5" w14:textId="05344CD1" w:rsidR="00A87C5E" w:rsidRPr="00A87C5E" w:rsidRDefault="00A87C5E" w:rsidP="002C59FD">
          <w:pPr>
            <w:pStyle w:val="ae"/>
            <w:keepNext w:val="0"/>
            <w:keepLines w:val="0"/>
            <w:widowControl w:val="0"/>
            <w:spacing w:line="240" w:lineRule="auto"/>
            <w:jc w:val="center"/>
            <w:rPr>
              <w:rFonts w:cs="Times New Roman"/>
              <w:b w:val="0"/>
              <w:bCs/>
              <w:szCs w:val="24"/>
            </w:rPr>
          </w:pPr>
          <w:r w:rsidRPr="00A87C5E">
            <w:rPr>
              <w:rFonts w:cs="Times New Roman"/>
              <w:b w:val="0"/>
              <w:bCs/>
              <w:szCs w:val="24"/>
            </w:rPr>
            <w:t>Содержание</w:t>
          </w:r>
        </w:p>
        <w:p w14:paraId="05B37516" w14:textId="3C77C548" w:rsidR="002411E2" w:rsidRDefault="00A87C5E" w:rsidP="002411E2">
          <w:pPr>
            <w:pStyle w:val="12"/>
            <w:tabs>
              <w:tab w:val="left" w:pos="440"/>
              <w:tab w:val="right" w:leader="dot" w:pos="9344"/>
            </w:tabs>
            <w:spacing w:after="0"/>
            <w:rPr>
              <w:noProof/>
            </w:rPr>
          </w:pPr>
          <w:r w:rsidRPr="00A87C5E">
            <w:rPr>
              <w:szCs w:val="24"/>
            </w:rPr>
            <w:fldChar w:fldCharType="begin"/>
          </w:r>
          <w:r w:rsidRPr="00A87C5E">
            <w:rPr>
              <w:szCs w:val="24"/>
            </w:rPr>
            <w:instrText xml:space="preserve"> TOC \o "1-3" \h \z \u </w:instrText>
          </w:r>
          <w:r w:rsidRPr="00A87C5E">
            <w:rPr>
              <w:szCs w:val="24"/>
            </w:rPr>
            <w:fldChar w:fldCharType="separate"/>
          </w:r>
          <w:hyperlink w:anchor="_Toc62726011" w:history="1">
            <w:r w:rsidR="002411E2" w:rsidRPr="00E9210C">
              <w:rPr>
                <w:rStyle w:val="a3"/>
                <w:bCs/>
                <w:noProof/>
                <w:spacing w:val="-1"/>
              </w:rPr>
              <w:t>1.</w:t>
            </w:r>
            <w:r w:rsidR="002411E2">
              <w:rPr>
                <w:noProof/>
              </w:rPr>
              <w:tab/>
            </w:r>
            <w:r w:rsidR="002411E2" w:rsidRPr="00E9210C">
              <w:rPr>
                <w:rStyle w:val="a3"/>
                <w:noProof/>
              </w:rPr>
              <w:t>Общие положения</w:t>
            </w:r>
            <w:r w:rsidR="002411E2">
              <w:rPr>
                <w:noProof/>
                <w:webHidden/>
              </w:rPr>
              <w:tab/>
            </w:r>
            <w:r w:rsidR="002411E2">
              <w:rPr>
                <w:noProof/>
                <w:webHidden/>
              </w:rPr>
              <w:fldChar w:fldCharType="begin"/>
            </w:r>
            <w:r w:rsidR="002411E2">
              <w:rPr>
                <w:noProof/>
                <w:webHidden/>
              </w:rPr>
              <w:instrText xml:space="preserve"> PAGEREF _Toc62726011 \h </w:instrText>
            </w:r>
            <w:r w:rsidR="002411E2">
              <w:rPr>
                <w:noProof/>
                <w:webHidden/>
              </w:rPr>
            </w:r>
            <w:r w:rsidR="002411E2">
              <w:rPr>
                <w:noProof/>
                <w:webHidden/>
              </w:rPr>
              <w:fldChar w:fldCharType="separate"/>
            </w:r>
            <w:r w:rsidR="002411E2">
              <w:rPr>
                <w:noProof/>
                <w:webHidden/>
              </w:rPr>
              <w:t>3</w:t>
            </w:r>
            <w:r w:rsidR="002411E2">
              <w:rPr>
                <w:noProof/>
                <w:webHidden/>
              </w:rPr>
              <w:fldChar w:fldCharType="end"/>
            </w:r>
          </w:hyperlink>
        </w:p>
        <w:p w14:paraId="509F8CBD" w14:textId="764A1BEC" w:rsidR="002411E2" w:rsidRDefault="00D1677B" w:rsidP="002411E2">
          <w:pPr>
            <w:pStyle w:val="12"/>
            <w:tabs>
              <w:tab w:val="left" w:pos="440"/>
              <w:tab w:val="right" w:leader="dot" w:pos="9344"/>
            </w:tabs>
            <w:spacing w:after="0"/>
            <w:rPr>
              <w:noProof/>
            </w:rPr>
          </w:pPr>
          <w:hyperlink w:anchor="_Toc62726012" w:history="1">
            <w:r w:rsidR="002411E2" w:rsidRPr="00E9210C">
              <w:rPr>
                <w:rStyle w:val="a3"/>
                <w:bCs/>
                <w:noProof/>
                <w:spacing w:val="-1"/>
              </w:rPr>
              <w:t>2.</w:t>
            </w:r>
            <w:r w:rsidR="002411E2">
              <w:rPr>
                <w:noProof/>
              </w:rPr>
              <w:tab/>
            </w:r>
            <w:r w:rsidR="002411E2" w:rsidRPr="00E9210C">
              <w:rPr>
                <w:rStyle w:val="a3"/>
                <w:noProof/>
              </w:rPr>
              <w:t>Содержание аудита в сфере закупок</w:t>
            </w:r>
            <w:r w:rsidR="002411E2">
              <w:rPr>
                <w:noProof/>
                <w:webHidden/>
              </w:rPr>
              <w:tab/>
            </w:r>
            <w:r w:rsidR="002411E2">
              <w:rPr>
                <w:noProof/>
                <w:webHidden/>
              </w:rPr>
              <w:fldChar w:fldCharType="begin"/>
            </w:r>
            <w:r w:rsidR="002411E2">
              <w:rPr>
                <w:noProof/>
                <w:webHidden/>
              </w:rPr>
              <w:instrText xml:space="preserve"> PAGEREF _Toc62726012 \h </w:instrText>
            </w:r>
            <w:r w:rsidR="002411E2">
              <w:rPr>
                <w:noProof/>
                <w:webHidden/>
              </w:rPr>
            </w:r>
            <w:r w:rsidR="002411E2">
              <w:rPr>
                <w:noProof/>
                <w:webHidden/>
              </w:rPr>
              <w:fldChar w:fldCharType="separate"/>
            </w:r>
            <w:r w:rsidR="002411E2">
              <w:rPr>
                <w:noProof/>
                <w:webHidden/>
              </w:rPr>
              <w:t>3</w:t>
            </w:r>
            <w:r w:rsidR="002411E2">
              <w:rPr>
                <w:noProof/>
                <w:webHidden/>
              </w:rPr>
              <w:fldChar w:fldCharType="end"/>
            </w:r>
          </w:hyperlink>
        </w:p>
        <w:p w14:paraId="13E70017" w14:textId="6535F1B9" w:rsidR="002411E2" w:rsidRDefault="00D1677B" w:rsidP="002411E2">
          <w:pPr>
            <w:pStyle w:val="12"/>
            <w:tabs>
              <w:tab w:val="left" w:pos="440"/>
              <w:tab w:val="right" w:leader="dot" w:pos="9344"/>
            </w:tabs>
            <w:spacing w:after="0"/>
            <w:rPr>
              <w:noProof/>
            </w:rPr>
          </w:pPr>
          <w:hyperlink w:anchor="_Toc62726013" w:history="1">
            <w:r w:rsidR="002411E2" w:rsidRPr="00E9210C">
              <w:rPr>
                <w:rStyle w:val="a3"/>
                <w:bCs/>
                <w:noProof/>
                <w:spacing w:val="-1"/>
              </w:rPr>
              <w:t>3.</w:t>
            </w:r>
            <w:r w:rsidR="002411E2">
              <w:rPr>
                <w:noProof/>
              </w:rPr>
              <w:tab/>
            </w:r>
            <w:r w:rsidR="002411E2" w:rsidRPr="00E9210C">
              <w:rPr>
                <w:rStyle w:val="a3"/>
                <w:bCs/>
                <w:noProof/>
                <w:shd w:val="clear" w:color="auto" w:fill="FFFFFF"/>
              </w:rPr>
              <w:t xml:space="preserve">Законность, </w:t>
            </w:r>
            <w:r w:rsidR="002411E2" w:rsidRPr="00E9210C">
              <w:rPr>
                <w:rStyle w:val="a3"/>
                <w:bCs/>
                <w:noProof/>
              </w:rPr>
              <w:t>целесообразность</w:t>
            </w:r>
            <w:r w:rsidR="002411E2" w:rsidRPr="00E9210C">
              <w:rPr>
                <w:rStyle w:val="a3"/>
                <w:bCs/>
                <w:noProof/>
                <w:shd w:val="clear" w:color="auto" w:fill="FFFFFF"/>
              </w:rPr>
              <w:t>, обоснованность, своевременность, эффективность, результативность и реализуемость при осуществлении аудита в сфере закупок</w:t>
            </w:r>
            <w:r w:rsidR="002411E2">
              <w:rPr>
                <w:noProof/>
                <w:webHidden/>
              </w:rPr>
              <w:tab/>
            </w:r>
            <w:r w:rsidR="002411E2">
              <w:rPr>
                <w:noProof/>
                <w:webHidden/>
              </w:rPr>
              <w:fldChar w:fldCharType="begin"/>
            </w:r>
            <w:r w:rsidR="002411E2">
              <w:rPr>
                <w:noProof/>
                <w:webHidden/>
              </w:rPr>
              <w:instrText xml:space="preserve"> PAGEREF _Toc62726013 \h </w:instrText>
            </w:r>
            <w:r w:rsidR="002411E2">
              <w:rPr>
                <w:noProof/>
                <w:webHidden/>
              </w:rPr>
            </w:r>
            <w:r w:rsidR="002411E2">
              <w:rPr>
                <w:noProof/>
                <w:webHidden/>
              </w:rPr>
              <w:fldChar w:fldCharType="separate"/>
            </w:r>
            <w:r w:rsidR="002411E2">
              <w:rPr>
                <w:noProof/>
                <w:webHidden/>
              </w:rPr>
              <w:t>4</w:t>
            </w:r>
            <w:r w:rsidR="002411E2">
              <w:rPr>
                <w:noProof/>
                <w:webHidden/>
              </w:rPr>
              <w:fldChar w:fldCharType="end"/>
            </w:r>
          </w:hyperlink>
        </w:p>
        <w:p w14:paraId="1FFB3EB6" w14:textId="27B9493F" w:rsidR="002411E2" w:rsidRDefault="00D1677B" w:rsidP="002411E2">
          <w:pPr>
            <w:pStyle w:val="12"/>
            <w:tabs>
              <w:tab w:val="left" w:pos="440"/>
              <w:tab w:val="right" w:leader="dot" w:pos="9344"/>
            </w:tabs>
            <w:spacing w:after="0"/>
            <w:rPr>
              <w:noProof/>
            </w:rPr>
          </w:pPr>
          <w:hyperlink w:anchor="_Toc62726014" w:history="1">
            <w:r w:rsidR="002411E2" w:rsidRPr="00E9210C">
              <w:rPr>
                <w:rStyle w:val="a3"/>
                <w:bCs/>
                <w:noProof/>
                <w:spacing w:val="-1"/>
              </w:rPr>
              <w:t>4.</w:t>
            </w:r>
            <w:r w:rsidR="002411E2">
              <w:rPr>
                <w:noProof/>
              </w:rPr>
              <w:tab/>
            </w:r>
            <w:r w:rsidR="002411E2" w:rsidRPr="00E9210C">
              <w:rPr>
                <w:rStyle w:val="a3"/>
                <w:bCs/>
                <w:noProof/>
                <w:shd w:val="clear" w:color="auto" w:fill="FFFFFF"/>
              </w:rPr>
              <w:t>Контрольная деятельность в рамках аудита в сфере закупок</w:t>
            </w:r>
            <w:r w:rsidR="002411E2">
              <w:rPr>
                <w:noProof/>
                <w:webHidden/>
              </w:rPr>
              <w:tab/>
            </w:r>
            <w:r w:rsidR="002411E2">
              <w:rPr>
                <w:noProof/>
                <w:webHidden/>
              </w:rPr>
              <w:fldChar w:fldCharType="begin"/>
            </w:r>
            <w:r w:rsidR="002411E2">
              <w:rPr>
                <w:noProof/>
                <w:webHidden/>
              </w:rPr>
              <w:instrText xml:space="preserve"> PAGEREF _Toc62726014 \h </w:instrText>
            </w:r>
            <w:r w:rsidR="002411E2">
              <w:rPr>
                <w:noProof/>
                <w:webHidden/>
              </w:rPr>
            </w:r>
            <w:r w:rsidR="002411E2">
              <w:rPr>
                <w:noProof/>
                <w:webHidden/>
              </w:rPr>
              <w:fldChar w:fldCharType="separate"/>
            </w:r>
            <w:r w:rsidR="002411E2">
              <w:rPr>
                <w:noProof/>
                <w:webHidden/>
              </w:rPr>
              <w:t>5</w:t>
            </w:r>
            <w:r w:rsidR="002411E2">
              <w:rPr>
                <w:noProof/>
                <w:webHidden/>
              </w:rPr>
              <w:fldChar w:fldCharType="end"/>
            </w:r>
          </w:hyperlink>
        </w:p>
        <w:p w14:paraId="04A1831E" w14:textId="46DB14CA" w:rsidR="002411E2" w:rsidRDefault="00D1677B" w:rsidP="002411E2">
          <w:pPr>
            <w:pStyle w:val="26"/>
            <w:tabs>
              <w:tab w:val="left" w:pos="880"/>
              <w:tab w:val="right" w:leader="dot" w:pos="9344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726015" w:history="1">
            <w:r w:rsidR="002411E2" w:rsidRPr="00E9210C">
              <w:rPr>
                <w:rStyle w:val="a3"/>
                <w:noProof/>
                <w:spacing w:val="-1"/>
              </w:rPr>
              <w:t>4.1.</w:t>
            </w:r>
            <w:r w:rsidR="002411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11E2" w:rsidRPr="00E9210C">
              <w:rPr>
                <w:rStyle w:val="a3"/>
                <w:noProof/>
              </w:rPr>
              <w:t>Подготовка к проведению контрольного мероприятия</w:t>
            </w:r>
            <w:r w:rsidR="002411E2">
              <w:rPr>
                <w:noProof/>
                <w:webHidden/>
              </w:rPr>
              <w:tab/>
            </w:r>
            <w:r w:rsidR="002411E2">
              <w:rPr>
                <w:noProof/>
                <w:webHidden/>
              </w:rPr>
              <w:fldChar w:fldCharType="begin"/>
            </w:r>
            <w:r w:rsidR="002411E2">
              <w:rPr>
                <w:noProof/>
                <w:webHidden/>
              </w:rPr>
              <w:instrText xml:space="preserve"> PAGEREF _Toc62726015 \h </w:instrText>
            </w:r>
            <w:r w:rsidR="002411E2">
              <w:rPr>
                <w:noProof/>
                <w:webHidden/>
              </w:rPr>
            </w:r>
            <w:r w:rsidR="002411E2">
              <w:rPr>
                <w:noProof/>
                <w:webHidden/>
              </w:rPr>
              <w:fldChar w:fldCharType="separate"/>
            </w:r>
            <w:r w:rsidR="002411E2">
              <w:rPr>
                <w:noProof/>
                <w:webHidden/>
              </w:rPr>
              <w:t>6</w:t>
            </w:r>
            <w:r w:rsidR="002411E2">
              <w:rPr>
                <w:noProof/>
                <w:webHidden/>
              </w:rPr>
              <w:fldChar w:fldCharType="end"/>
            </w:r>
          </w:hyperlink>
        </w:p>
        <w:p w14:paraId="432FD5D0" w14:textId="38CF3F7B" w:rsidR="002411E2" w:rsidRDefault="00D1677B" w:rsidP="002411E2">
          <w:pPr>
            <w:pStyle w:val="26"/>
            <w:tabs>
              <w:tab w:val="left" w:pos="880"/>
              <w:tab w:val="right" w:leader="dot" w:pos="9344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726016" w:history="1">
            <w:r w:rsidR="002411E2" w:rsidRPr="00E9210C">
              <w:rPr>
                <w:rStyle w:val="a3"/>
                <w:noProof/>
                <w:spacing w:val="-1"/>
              </w:rPr>
              <w:t>4.2.</w:t>
            </w:r>
            <w:r w:rsidR="002411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11E2" w:rsidRPr="00E9210C">
              <w:rPr>
                <w:rStyle w:val="a3"/>
                <w:noProof/>
              </w:rPr>
              <w:t>Анализ и оценка закупочной деятельности объекта аудита (контроля)</w:t>
            </w:r>
            <w:r w:rsidR="002411E2">
              <w:rPr>
                <w:noProof/>
                <w:webHidden/>
              </w:rPr>
              <w:tab/>
            </w:r>
            <w:r w:rsidR="002411E2">
              <w:rPr>
                <w:noProof/>
                <w:webHidden/>
              </w:rPr>
              <w:fldChar w:fldCharType="begin"/>
            </w:r>
            <w:r w:rsidR="002411E2">
              <w:rPr>
                <w:noProof/>
                <w:webHidden/>
              </w:rPr>
              <w:instrText xml:space="preserve"> PAGEREF _Toc62726016 \h </w:instrText>
            </w:r>
            <w:r w:rsidR="002411E2">
              <w:rPr>
                <w:noProof/>
                <w:webHidden/>
              </w:rPr>
            </w:r>
            <w:r w:rsidR="002411E2">
              <w:rPr>
                <w:noProof/>
                <w:webHidden/>
              </w:rPr>
              <w:fldChar w:fldCharType="separate"/>
            </w:r>
            <w:r w:rsidR="002411E2">
              <w:rPr>
                <w:noProof/>
                <w:webHidden/>
              </w:rPr>
              <w:t>6</w:t>
            </w:r>
            <w:r w:rsidR="002411E2">
              <w:rPr>
                <w:noProof/>
                <w:webHidden/>
              </w:rPr>
              <w:fldChar w:fldCharType="end"/>
            </w:r>
          </w:hyperlink>
        </w:p>
        <w:p w14:paraId="1D2A6415" w14:textId="3A4A69D5" w:rsidR="002411E2" w:rsidRDefault="00D1677B" w:rsidP="002411E2">
          <w:pPr>
            <w:pStyle w:val="26"/>
            <w:tabs>
              <w:tab w:val="left" w:pos="880"/>
              <w:tab w:val="right" w:leader="dot" w:pos="9344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726017" w:history="1">
            <w:r w:rsidR="002411E2" w:rsidRPr="00E9210C">
              <w:rPr>
                <w:rStyle w:val="a3"/>
                <w:noProof/>
                <w:spacing w:val="-1"/>
              </w:rPr>
              <w:t>4.3.</w:t>
            </w:r>
            <w:r w:rsidR="002411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11E2" w:rsidRPr="00E9210C">
              <w:rPr>
                <w:rStyle w:val="a3"/>
                <w:noProof/>
              </w:rPr>
              <w:t>Подведение итогов контрольного мероприятия</w:t>
            </w:r>
            <w:r w:rsidR="002411E2">
              <w:rPr>
                <w:noProof/>
                <w:webHidden/>
              </w:rPr>
              <w:tab/>
            </w:r>
            <w:r w:rsidR="002411E2">
              <w:rPr>
                <w:noProof/>
                <w:webHidden/>
              </w:rPr>
              <w:fldChar w:fldCharType="begin"/>
            </w:r>
            <w:r w:rsidR="002411E2">
              <w:rPr>
                <w:noProof/>
                <w:webHidden/>
              </w:rPr>
              <w:instrText xml:space="preserve"> PAGEREF _Toc62726017 \h </w:instrText>
            </w:r>
            <w:r w:rsidR="002411E2">
              <w:rPr>
                <w:noProof/>
                <w:webHidden/>
              </w:rPr>
            </w:r>
            <w:r w:rsidR="002411E2">
              <w:rPr>
                <w:noProof/>
                <w:webHidden/>
              </w:rPr>
              <w:fldChar w:fldCharType="separate"/>
            </w:r>
            <w:r w:rsidR="002411E2">
              <w:rPr>
                <w:noProof/>
                <w:webHidden/>
              </w:rPr>
              <w:t>9</w:t>
            </w:r>
            <w:r w:rsidR="002411E2">
              <w:rPr>
                <w:noProof/>
                <w:webHidden/>
              </w:rPr>
              <w:fldChar w:fldCharType="end"/>
            </w:r>
          </w:hyperlink>
        </w:p>
        <w:p w14:paraId="7E4E3318" w14:textId="5E395EF0" w:rsidR="002411E2" w:rsidRDefault="00D1677B" w:rsidP="002411E2">
          <w:pPr>
            <w:pStyle w:val="12"/>
            <w:tabs>
              <w:tab w:val="left" w:pos="440"/>
              <w:tab w:val="right" w:leader="dot" w:pos="9344"/>
            </w:tabs>
            <w:spacing w:after="0"/>
            <w:rPr>
              <w:noProof/>
            </w:rPr>
          </w:pPr>
          <w:hyperlink w:anchor="_Toc62726018" w:history="1">
            <w:r w:rsidR="002411E2" w:rsidRPr="00E9210C">
              <w:rPr>
                <w:rStyle w:val="a3"/>
                <w:bCs/>
                <w:noProof/>
                <w:spacing w:val="-1"/>
              </w:rPr>
              <w:t>5.</w:t>
            </w:r>
            <w:r w:rsidR="002411E2">
              <w:rPr>
                <w:noProof/>
              </w:rPr>
              <w:tab/>
            </w:r>
            <w:r w:rsidR="002411E2" w:rsidRPr="00E9210C">
              <w:rPr>
                <w:rStyle w:val="a3"/>
                <w:noProof/>
              </w:rPr>
              <w:t xml:space="preserve">Экспертно-аналитическая </w:t>
            </w:r>
            <w:r w:rsidR="002411E2" w:rsidRPr="00E9210C">
              <w:rPr>
                <w:rStyle w:val="a3"/>
                <w:noProof/>
                <w:shd w:val="clear" w:color="auto" w:fill="FFFFFF"/>
              </w:rPr>
              <w:t>деятельность</w:t>
            </w:r>
            <w:r w:rsidR="002411E2" w:rsidRPr="00E9210C">
              <w:rPr>
                <w:rStyle w:val="a3"/>
                <w:noProof/>
              </w:rPr>
              <w:t xml:space="preserve"> в рамках аудита в сфере закупок</w:t>
            </w:r>
            <w:r w:rsidR="002411E2">
              <w:rPr>
                <w:noProof/>
                <w:webHidden/>
              </w:rPr>
              <w:tab/>
            </w:r>
            <w:r w:rsidR="002411E2">
              <w:rPr>
                <w:noProof/>
                <w:webHidden/>
              </w:rPr>
              <w:fldChar w:fldCharType="begin"/>
            </w:r>
            <w:r w:rsidR="002411E2">
              <w:rPr>
                <w:noProof/>
                <w:webHidden/>
              </w:rPr>
              <w:instrText xml:space="preserve"> PAGEREF _Toc62726018 \h </w:instrText>
            </w:r>
            <w:r w:rsidR="002411E2">
              <w:rPr>
                <w:noProof/>
                <w:webHidden/>
              </w:rPr>
            </w:r>
            <w:r w:rsidR="002411E2">
              <w:rPr>
                <w:noProof/>
                <w:webHidden/>
              </w:rPr>
              <w:fldChar w:fldCharType="separate"/>
            </w:r>
            <w:r w:rsidR="002411E2">
              <w:rPr>
                <w:noProof/>
                <w:webHidden/>
              </w:rPr>
              <w:t>9</w:t>
            </w:r>
            <w:r w:rsidR="002411E2">
              <w:rPr>
                <w:noProof/>
                <w:webHidden/>
              </w:rPr>
              <w:fldChar w:fldCharType="end"/>
            </w:r>
          </w:hyperlink>
        </w:p>
        <w:p w14:paraId="190B2C23" w14:textId="7D4FEA0F" w:rsidR="002411E2" w:rsidRDefault="00D1677B" w:rsidP="002411E2">
          <w:pPr>
            <w:pStyle w:val="12"/>
            <w:tabs>
              <w:tab w:val="left" w:pos="440"/>
              <w:tab w:val="right" w:leader="dot" w:pos="9344"/>
            </w:tabs>
            <w:spacing w:after="0"/>
            <w:rPr>
              <w:noProof/>
            </w:rPr>
          </w:pPr>
          <w:hyperlink w:anchor="_Toc62726019" w:history="1">
            <w:r w:rsidR="002411E2" w:rsidRPr="00E9210C">
              <w:rPr>
                <w:rStyle w:val="a3"/>
                <w:bCs/>
                <w:noProof/>
                <w:spacing w:val="-1"/>
              </w:rPr>
              <w:t>6.</w:t>
            </w:r>
            <w:r w:rsidR="002411E2">
              <w:rPr>
                <w:noProof/>
              </w:rPr>
              <w:tab/>
            </w:r>
            <w:r w:rsidR="002411E2" w:rsidRPr="00E9210C">
              <w:rPr>
                <w:rStyle w:val="a3"/>
                <w:noProof/>
              </w:rPr>
              <w:t>Обобщенная информация о результатах аудита в сфере закупок</w:t>
            </w:r>
            <w:r w:rsidR="002411E2">
              <w:rPr>
                <w:noProof/>
                <w:webHidden/>
              </w:rPr>
              <w:tab/>
            </w:r>
            <w:r w:rsidR="002411E2">
              <w:rPr>
                <w:noProof/>
                <w:webHidden/>
              </w:rPr>
              <w:fldChar w:fldCharType="begin"/>
            </w:r>
            <w:r w:rsidR="002411E2">
              <w:rPr>
                <w:noProof/>
                <w:webHidden/>
              </w:rPr>
              <w:instrText xml:space="preserve"> PAGEREF _Toc62726019 \h </w:instrText>
            </w:r>
            <w:r w:rsidR="002411E2">
              <w:rPr>
                <w:noProof/>
                <w:webHidden/>
              </w:rPr>
            </w:r>
            <w:r w:rsidR="002411E2">
              <w:rPr>
                <w:noProof/>
                <w:webHidden/>
              </w:rPr>
              <w:fldChar w:fldCharType="separate"/>
            </w:r>
            <w:r w:rsidR="002411E2">
              <w:rPr>
                <w:noProof/>
                <w:webHidden/>
              </w:rPr>
              <w:t>11</w:t>
            </w:r>
            <w:r w:rsidR="002411E2">
              <w:rPr>
                <w:noProof/>
                <w:webHidden/>
              </w:rPr>
              <w:fldChar w:fldCharType="end"/>
            </w:r>
          </w:hyperlink>
        </w:p>
        <w:p w14:paraId="7FDC7BAD" w14:textId="5CA8FD79" w:rsidR="00A87C5E" w:rsidRDefault="00A87C5E" w:rsidP="007D2E0F">
          <w:pPr>
            <w:widowControl w:val="0"/>
          </w:pPr>
          <w:r w:rsidRPr="00A87C5E">
            <w:rPr>
              <w:b/>
              <w:bCs/>
              <w:szCs w:val="24"/>
            </w:rPr>
            <w:fldChar w:fldCharType="end"/>
          </w:r>
        </w:p>
      </w:sdtContent>
    </w:sdt>
    <w:p w14:paraId="1B400EFF" w14:textId="77777777" w:rsidR="00A87C5E" w:rsidRDefault="00A87C5E" w:rsidP="007D2E0F">
      <w:pPr>
        <w:widowControl w:val="0"/>
        <w:jc w:val="center"/>
        <w:rPr>
          <w:szCs w:val="24"/>
        </w:rPr>
      </w:pPr>
    </w:p>
    <w:p w14:paraId="2DFB5E0D" w14:textId="12DB2610" w:rsidR="00A87C5E" w:rsidRDefault="00A87C5E" w:rsidP="007D2E0F">
      <w:pPr>
        <w:pStyle w:val="22"/>
        <w:shd w:val="clear" w:color="auto" w:fill="auto"/>
        <w:tabs>
          <w:tab w:val="left" w:pos="709"/>
          <w:tab w:val="left" w:pos="2688"/>
        </w:tabs>
        <w:spacing w:after="0" w:line="240" w:lineRule="auto"/>
        <w:jc w:val="left"/>
        <w:rPr>
          <w:rStyle w:val="21"/>
          <w:color w:val="000000"/>
          <w:sz w:val="24"/>
          <w:szCs w:val="24"/>
        </w:rPr>
      </w:pPr>
    </w:p>
    <w:p w14:paraId="46E086E5" w14:textId="77777777" w:rsidR="00A87C5E" w:rsidRDefault="00A87C5E" w:rsidP="007D2E0F">
      <w:pPr>
        <w:pStyle w:val="22"/>
        <w:shd w:val="clear" w:color="auto" w:fill="auto"/>
        <w:tabs>
          <w:tab w:val="left" w:pos="709"/>
          <w:tab w:val="left" w:pos="2688"/>
        </w:tabs>
        <w:spacing w:after="0" w:line="240" w:lineRule="auto"/>
        <w:jc w:val="left"/>
        <w:rPr>
          <w:b w:val="0"/>
          <w:sz w:val="24"/>
          <w:szCs w:val="24"/>
        </w:rPr>
        <w:sectPr w:rsidR="00A87C5E" w:rsidSect="00EE1DB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F8E2B14" w14:textId="0A1944FB" w:rsidR="00422E55" w:rsidRPr="00064949" w:rsidRDefault="00422E55" w:rsidP="007D2E0F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</w:pPr>
      <w:bookmarkStart w:id="3" w:name="bookmark0"/>
      <w:bookmarkStart w:id="4" w:name="_Toc62726011"/>
      <w:r w:rsidRPr="00064949">
        <w:rPr>
          <w:rStyle w:val="24"/>
          <w:rFonts w:cstheme="majorBidi"/>
          <w:b/>
          <w:bCs w:val="0"/>
          <w:sz w:val="24"/>
          <w:szCs w:val="32"/>
          <w:shd w:val="clear" w:color="auto" w:fill="auto"/>
        </w:rPr>
        <w:lastRenderedPageBreak/>
        <w:t>Общие положения</w:t>
      </w:r>
      <w:bookmarkEnd w:id="3"/>
      <w:bookmarkEnd w:id="4"/>
    </w:p>
    <w:p w14:paraId="6C178C42" w14:textId="532338ED" w:rsidR="00422E55" w:rsidRPr="00E25842" w:rsidRDefault="00422E55" w:rsidP="007D2E0F">
      <w:pPr>
        <w:pStyle w:val="a4"/>
        <w:shd w:val="clear" w:color="auto" w:fill="auto"/>
        <w:tabs>
          <w:tab w:val="left" w:pos="1950"/>
        </w:tabs>
        <w:spacing w:before="0" w:after="0" w:line="240" w:lineRule="auto"/>
        <w:ind w:firstLine="0"/>
        <w:jc w:val="both"/>
        <w:rPr>
          <w:rStyle w:val="23"/>
          <w:b w:val="0"/>
          <w:color w:val="000000"/>
          <w:sz w:val="24"/>
          <w:szCs w:val="24"/>
        </w:rPr>
      </w:pPr>
    </w:p>
    <w:p w14:paraId="5E6CB2B1" w14:textId="0DCDFC84" w:rsidR="00422E55" w:rsidRPr="00E25842" w:rsidRDefault="00422E55" w:rsidP="007D2E0F">
      <w:pPr>
        <w:pStyle w:val="a6"/>
        <w:widowControl w:val="0"/>
        <w:numPr>
          <w:ilvl w:val="1"/>
          <w:numId w:val="15"/>
        </w:numPr>
        <w:tabs>
          <w:tab w:val="left" w:pos="1134"/>
        </w:tabs>
        <w:ind w:left="0" w:firstLine="709"/>
        <w:contextualSpacing w:val="0"/>
      </w:pPr>
      <w:r w:rsidRPr="00EB5778">
        <w:rPr>
          <w:rStyle w:val="23"/>
          <w:b w:val="0"/>
          <w:color w:val="000000"/>
          <w:sz w:val="24"/>
          <w:szCs w:val="24"/>
        </w:rPr>
        <w:t xml:space="preserve">Стандарт внешнего </w:t>
      </w:r>
      <w:r w:rsidR="002C59FD">
        <w:rPr>
          <w:rStyle w:val="23"/>
          <w:b w:val="0"/>
          <w:color w:val="000000"/>
          <w:sz w:val="24"/>
          <w:szCs w:val="24"/>
        </w:rPr>
        <w:t>муниципального</w:t>
      </w:r>
      <w:r w:rsidRPr="00EB5778">
        <w:rPr>
          <w:rStyle w:val="23"/>
          <w:b w:val="0"/>
          <w:color w:val="000000"/>
          <w:sz w:val="24"/>
          <w:szCs w:val="24"/>
        </w:rPr>
        <w:t xml:space="preserve"> финансового контроля </w:t>
      </w:r>
      <w:r w:rsidR="007E6748" w:rsidRPr="00EB5778">
        <w:rPr>
          <w:rStyle w:val="23"/>
          <w:b w:val="0"/>
          <w:color w:val="000000"/>
          <w:sz w:val="24"/>
          <w:szCs w:val="24"/>
        </w:rPr>
        <w:t>«А</w:t>
      </w:r>
      <w:r w:rsidRPr="00EB5778">
        <w:rPr>
          <w:rStyle w:val="23"/>
          <w:b w:val="0"/>
          <w:color w:val="000000"/>
          <w:sz w:val="24"/>
          <w:szCs w:val="24"/>
        </w:rPr>
        <w:t xml:space="preserve">удит в сфере закупок товаров, работ, услуг для обеспечения государственных </w:t>
      </w:r>
      <w:r w:rsidR="007E6748" w:rsidRPr="00EB5778">
        <w:rPr>
          <w:rStyle w:val="23"/>
          <w:b w:val="0"/>
          <w:color w:val="000000"/>
          <w:sz w:val="24"/>
          <w:szCs w:val="24"/>
        </w:rPr>
        <w:t xml:space="preserve">и муниципальных </w:t>
      </w:r>
      <w:r w:rsidRPr="00EB5778">
        <w:rPr>
          <w:rStyle w:val="23"/>
          <w:b w:val="0"/>
          <w:color w:val="000000"/>
          <w:sz w:val="24"/>
          <w:szCs w:val="24"/>
        </w:rPr>
        <w:t>нужд</w:t>
      </w:r>
      <w:r w:rsidR="007E6748" w:rsidRPr="00EB5778">
        <w:rPr>
          <w:rStyle w:val="23"/>
          <w:b w:val="0"/>
          <w:color w:val="000000"/>
          <w:sz w:val="24"/>
          <w:szCs w:val="24"/>
        </w:rPr>
        <w:t xml:space="preserve">» (далее - Стандарт) </w:t>
      </w:r>
      <w:r w:rsidR="0068263A" w:rsidRPr="00EB5778">
        <w:rPr>
          <w:rStyle w:val="23"/>
          <w:b w:val="0"/>
          <w:color w:val="000000"/>
          <w:sz w:val="24"/>
          <w:szCs w:val="24"/>
        </w:rPr>
        <w:t xml:space="preserve">разработан в соответствии с </w:t>
      </w:r>
      <w:r w:rsidRPr="00EB5778">
        <w:rPr>
          <w:rStyle w:val="23"/>
          <w:b w:val="0"/>
          <w:color w:val="000000"/>
          <w:sz w:val="24"/>
          <w:szCs w:val="24"/>
        </w:rPr>
        <w:t>Федеральн</w:t>
      </w:r>
      <w:r w:rsidR="0068263A" w:rsidRPr="00EB5778">
        <w:rPr>
          <w:rStyle w:val="23"/>
          <w:b w:val="0"/>
          <w:color w:val="000000"/>
          <w:sz w:val="24"/>
          <w:szCs w:val="24"/>
        </w:rPr>
        <w:t>ым</w:t>
      </w:r>
      <w:r w:rsidRPr="00EB5778">
        <w:rPr>
          <w:rStyle w:val="23"/>
          <w:b w:val="0"/>
          <w:color w:val="000000"/>
          <w:sz w:val="24"/>
          <w:szCs w:val="24"/>
        </w:rPr>
        <w:t xml:space="preserve"> закон</w:t>
      </w:r>
      <w:r w:rsidR="0068263A" w:rsidRPr="00EB5778">
        <w:rPr>
          <w:rStyle w:val="23"/>
          <w:b w:val="0"/>
          <w:color w:val="000000"/>
          <w:sz w:val="24"/>
          <w:szCs w:val="24"/>
        </w:rPr>
        <w:t>ом</w:t>
      </w:r>
      <w:r w:rsidRPr="00EB5778">
        <w:rPr>
          <w:rStyle w:val="23"/>
          <w:b w:val="0"/>
          <w:color w:val="000000"/>
          <w:sz w:val="24"/>
          <w:szCs w:val="24"/>
        </w:rPr>
        <w:t xml:space="preserve"> от 05.04.2013 № 44-ФЗ </w:t>
      </w:r>
      <w:r w:rsidR="0068263A" w:rsidRPr="00EB5778">
        <w:rPr>
          <w:rStyle w:val="23"/>
          <w:b w:val="0"/>
          <w:color w:val="000000"/>
          <w:sz w:val="24"/>
          <w:szCs w:val="24"/>
        </w:rPr>
        <w:t>«</w:t>
      </w:r>
      <w:r w:rsidRPr="00EB5778">
        <w:rPr>
          <w:rStyle w:val="23"/>
          <w:b w:val="0"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</w:t>
      </w:r>
      <w:r w:rsidRPr="00E25842">
        <w:t>ици</w:t>
      </w:r>
      <w:r w:rsidRPr="00EB5778">
        <w:rPr>
          <w:rStyle w:val="23"/>
          <w:b w:val="0"/>
          <w:color w:val="000000"/>
          <w:sz w:val="24"/>
          <w:szCs w:val="24"/>
        </w:rPr>
        <w:t>пальных нужд</w:t>
      </w:r>
      <w:r w:rsidR="0068263A" w:rsidRPr="00EB5778">
        <w:rPr>
          <w:rStyle w:val="23"/>
          <w:b w:val="0"/>
          <w:color w:val="000000"/>
          <w:sz w:val="24"/>
          <w:szCs w:val="24"/>
        </w:rPr>
        <w:t>»</w:t>
      </w:r>
      <w:r w:rsidR="00DA5B2A" w:rsidRPr="00EB5778">
        <w:rPr>
          <w:rStyle w:val="23"/>
          <w:b w:val="0"/>
          <w:color w:val="000000"/>
          <w:sz w:val="24"/>
          <w:szCs w:val="24"/>
        </w:rPr>
        <w:t xml:space="preserve"> (далее – Федеральный закон № 44-ФЗ)</w:t>
      </w:r>
      <w:r w:rsidR="0068263A" w:rsidRPr="00EB5778">
        <w:rPr>
          <w:rStyle w:val="23"/>
          <w:b w:val="0"/>
          <w:color w:val="000000"/>
          <w:sz w:val="24"/>
          <w:szCs w:val="24"/>
        </w:rPr>
        <w:t>,</w:t>
      </w:r>
      <w:r w:rsidR="002C59FD">
        <w:rPr>
          <w:rStyle w:val="23"/>
          <w:b w:val="0"/>
          <w:color w:val="000000"/>
          <w:sz w:val="24"/>
          <w:szCs w:val="24"/>
        </w:rPr>
        <w:t xml:space="preserve"> Положения от 22.12.2022 г. №82 «О Контрольно-счетной палате муниципального района «Бай-Тайгинский кожуун Республики Тыва»</w:t>
      </w:r>
      <w:r w:rsidR="007847F2" w:rsidRPr="00EB5778">
        <w:rPr>
          <w:rStyle w:val="23"/>
          <w:b w:val="0"/>
          <w:color w:val="000000"/>
          <w:sz w:val="24"/>
          <w:szCs w:val="24"/>
        </w:rPr>
        <w:t>.</w:t>
      </w:r>
    </w:p>
    <w:p w14:paraId="01EBD28C" w14:textId="3FF2DC46" w:rsidR="00422E55" w:rsidRPr="00347986" w:rsidRDefault="00422E55" w:rsidP="007D2E0F">
      <w:pPr>
        <w:pStyle w:val="a6"/>
        <w:widowControl w:val="0"/>
        <w:numPr>
          <w:ilvl w:val="1"/>
          <w:numId w:val="15"/>
        </w:numPr>
        <w:tabs>
          <w:tab w:val="left" w:pos="1134"/>
        </w:tabs>
        <w:ind w:left="0" w:firstLine="709"/>
        <w:contextualSpacing w:val="0"/>
        <w:rPr>
          <w:rStyle w:val="23"/>
          <w:b w:val="0"/>
          <w:bCs w:val="0"/>
          <w:sz w:val="24"/>
          <w:szCs w:val="24"/>
          <w:shd w:val="clear" w:color="auto" w:fill="auto"/>
        </w:rPr>
      </w:pPr>
      <w:r w:rsidRPr="00EB5778">
        <w:rPr>
          <w:rStyle w:val="23"/>
          <w:b w:val="0"/>
          <w:bCs w:val="0"/>
          <w:color w:val="000000"/>
          <w:spacing w:val="-1"/>
          <w:sz w:val="24"/>
          <w:szCs w:val="24"/>
        </w:rPr>
        <w:t xml:space="preserve">Целью </w:t>
      </w:r>
      <w:r w:rsidRPr="00EB5778">
        <w:rPr>
          <w:rStyle w:val="23"/>
          <w:b w:val="0"/>
          <w:color w:val="000000"/>
          <w:sz w:val="24"/>
          <w:szCs w:val="24"/>
        </w:rPr>
        <w:t xml:space="preserve">Стандарта является установление общих </w:t>
      </w:r>
      <w:r w:rsidR="00AF19F1" w:rsidRPr="00EB5778">
        <w:rPr>
          <w:rStyle w:val="23"/>
          <w:b w:val="0"/>
          <w:color w:val="000000"/>
          <w:sz w:val="24"/>
          <w:szCs w:val="24"/>
        </w:rPr>
        <w:t xml:space="preserve">требований, </w:t>
      </w:r>
      <w:r w:rsidRPr="00EB5778">
        <w:rPr>
          <w:rStyle w:val="23"/>
          <w:b w:val="0"/>
          <w:color w:val="000000"/>
          <w:sz w:val="24"/>
          <w:szCs w:val="24"/>
        </w:rPr>
        <w:t xml:space="preserve">правил и процедур </w:t>
      </w:r>
      <w:r w:rsidR="00AF19F1" w:rsidRPr="00EB5778">
        <w:rPr>
          <w:rStyle w:val="23"/>
          <w:b w:val="0"/>
          <w:color w:val="000000"/>
          <w:sz w:val="24"/>
          <w:szCs w:val="24"/>
        </w:rPr>
        <w:t xml:space="preserve">осуществления </w:t>
      </w:r>
      <w:r w:rsidR="00E62018">
        <w:rPr>
          <w:rStyle w:val="23"/>
          <w:b w:val="0"/>
          <w:color w:val="000000"/>
          <w:sz w:val="24"/>
          <w:szCs w:val="24"/>
        </w:rPr>
        <w:t>Контрольно-счетной палатой муниципального района «Бай-Тайгинский кожуун Республики Тыва»</w:t>
      </w:r>
      <w:r w:rsidR="00AF19F1" w:rsidRPr="00EB5778">
        <w:rPr>
          <w:rStyle w:val="23"/>
          <w:b w:val="0"/>
          <w:color w:val="000000"/>
          <w:sz w:val="24"/>
          <w:szCs w:val="24"/>
        </w:rPr>
        <w:t xml:space="preserve"> (далее – </w:t>
      </w:r>
      <w:r w:rsidR="00E62018">
        <w:rPr>
          <w:rStyle w:val="23"/>
          <w:b w:val="0"/>
          <w:color w:val="000000"/>
          <w:sz w:val="24"/>
          <w:szCs w:val="24"/>
        </w:rPr>
        <w:t>К</w:t>
      </w:r>
      <w:r w:rsidR="00AF19F1" w:rsidRPr="00EB5778">
        <w:rPr>
          <w:rStyle w:val="23"/>
          <w:b w:val="0"/>
          <w:color w:val="000000"/>
          <w:sz w:val="24"/>
          <w:szCs w:val="24"/>
        </w:rPr>
        <w:t>СП)</w:t>
      </w:r>
      <w:r w:rsidRPr="00EB5778">
        <w:rPr>
          <w:rStyle w:val="23"/>
          <w:b w:val="0"/>
          <w:color w:val="000000"/>
          <w:sz w:val="24"/>
          <w:szCs w:val="24"/>
        </w:rPr>
        <w:t xml:space="preserve"> аудита </w:t>
      </w:r>
      <w:r w:rsidR="00AF19F1" w:rsidRPr="00EB5778">
        <w:rPr>
          <w:rStyle w:val="23"/>
          <w:b w:val="0"/>
          <w:color w:val="000000"/>
          <w:sz w:val="24"/>
          <w:szCs w:val="24"/>
        </w:rPr>
        <w:t xml:space="preserve">в сфере </w:t>
      </w:r>
      <w:r w:rsidRPr="00EB5778">
        <w:rPr>
          <w:rStyle w:val="23"/>
          <w:b w:val="0"/>
          <w:color w:val="000000"/>
          <w:sz w:val="24"/>
          <w:szCs w:val="24"/>
        </w:rPr>
        <w:t xml:space="preserve">закупок </w:t>
      </w:r>
      <w:r w:rsidR="00AF19F1" w:rsidRPr="00EB5778">
        <w:rPr>
          <w:rStyle w:val="23"/>
          <w:b w:val="0"/>
          <w:color w:val="000000"/>
          <w:sz w:val="24"/>
          <w:szCs w:val="24"/>
        </w:rPr>
        <w:t>товаров, работ, услуг для обеспечения государственных и муниципальных нужд (далее – аудит</w:t>
      </w:r>
      <w:r w:rsidR="00BB7F04" w:rsidRPr="00EB5778">
        <w:rPr>
          <w:rStyle w:val="23"/>
          <w:b w:val="0"/>
          <w:color w:val="000000"/>
          <w:sz w:val="24"/>
          <w:szCs w:val="24"/>
        </w:rPr>
        <w:t xml:space="preserve"> в сфере</w:t>
      </w:r>
      <w:r w:rsidR="00AF19F1" w:rsidRPr="00EB5778">
        <w:rPr>
          <w:rStyle w:val="23"/>
          <w:b w:val="0"/>
          <w:color w:val="000000"/>
          <w:sz w:val="24"/>
          <w:szCs w:val="24"/>
        </w:rPr>
        <w:t xml:space="preserve"> закупок)</w:t>
      </w:r>
      <w:r w:rsidRPr="00EB5778">
        <w:rPr>
          <w:rStyle w:val="23"/>
          <w:b w:val="0"/>
          <w:color w:val="000000"/>
          <w:sz w:val="24"/>
          <w:szCs w:val="24"/>
        </w:rPr>
        <w:t>.</w:t>
      </w:r>
    </w:p>
    <w:p w14:paraId="2E8AB938" w14:textId="12DCE947" w:rsidR="009B7554" w:rsidRPr="00E25842" w:rsidRDefault="009B7554" w:rsidP="007D2E0F">
      <w:pPr>
        <w:pStyle w:val="a6"/>
        <w:widowControl w:val="0"/>
        <w:numPr>
          <w:ilvl w:val="1"/>
          <w:numId w:val="15"/>
        </w:numPr>
        <w:tabs>
          <w:tab w:val="left" w:pos="1134"/>
        </w:tabs>
        <w:ind w:left="0" w:firstLine="709"/>
        <w:contextualSpacing w:val="0"/>
      </w:pPr>
      <w:r w:rsidRPr="00EB5778">
        <w:rPr>
          <w:rStyle w:val="23"/>
          <w:b w:val="0"/>
          <w:color w:val="000000"/>
          <w:sz w:val="24"/>
          <w:szCs w:val="24"/>
        </w:rPr>
        <w:t xml:space="preserve">Стандарт предназначен для использования инспекторами и иными сотрудниками </w:t>
      </w:r>
      <w:r w:rsidR="00E62018">
        <w:rPr>
          <w:rStyle w:val="23"/>
          <w:b w:val="0"/>
          <w:color w:val="000000"/>
          <w:sz w:val="24"/>
          <w:szCs w:val="24"/>
        </w:rPr>
        <w:t>К</w:t>
      </w:r>
      <w:r w:rsidRPr="00EB5778">
        <w:rPr>
          <w:rStyle w:val="23"/>
          <w:b w:val="0"/>
          <w:color w:val="000000"/>
          <w:sz w:val="24"/>
          <w:szCs w:val="24"/>
        </w:rPr>
        <w:t>СП при организации и проведении аудита в сфере закупок, в том числе при проведении контрольных и экспертно-аналитических мероприятий, в которых деятельность в сфере закупок проверяется как одна из составляющих деятельности объекта аудита (контроля).</w:t>
      </w:r>
    </w:p>
    <w:p w14:paraId="58975B5F" w14:textId="12162F3B" w:rsidR="009B7554" w:rsidRDefault="009B7554" w:rsidP="007D2E0F">
      <w:pPr>
        <w:pStyle w:val="a4"/>
        <w:shd w:val="clear" w:color="auto" w:fill="auto"/>
        <w:spacing w:before="0" w:after="0" w:line="240" w:lineRule="auto"/>
        <w:ind w:firstLine="720"/>
        <w:jc w:val="both"/>
        <w:rPr>
          <w:rStyle w:val="23"/>
          <w:b w:val="0"/>
          <w:bCs w:val="0"/>
          <w:color w:val="000000"/>
          <w:spacing w:val="-1"/>
          <w:sz w:val="24"/>
          <w:szCs w:val="24"/>
        </w:rPr>
      </w:pPr>
    </w:p>
    <w:p w14:paraId="781EA16E" w14:textId="0A4223C6" w:rsidR="00064949" w:rsidRPr="00064949" w:rsidRDefault="00064949" w:rsidP="007D2E0F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rPr>
          <w:rStyle w:val="23"/>
          <w:rFonts w:cstheme="majorBidi"/>
          <w:b/>
          <w:bCs w:val="0"/>
          <w:sz w:val="24"/>
          <w:szCs w:val="32"/>
          <w:shd w:val="clear" w:color="auto" w:fill="auto"/>
        </w:rPr>
      </w:pPr>
      <w:bookmarkStart w:id="5" w:name="_Toc62726012"/>
      <w:r w:rsidRPr="00064949">
        <w:rPr>
          <w:rStyle w:val="24"/>
          <w:rFonts w:cstheme="majorBidi"/>
          <w:b/>
          <w:bCs w:val="0"/>
          <w:sz w:val="24"/>
          <w:szCs w:val="32"/>
          <w:shd w:val="clear" w:color="auto" w:fill="auto"/>
        </w:rPr>
        <w:t>Содержание</w:t>
      </w:r>
      <w:r w:rsidRPr="00064949">
        <w:rPr>
          <w:rStyle w:val="23"/>
          <w:rFonts w:cstheme="majorBidi"/>
          <w:b/>
          <w:bCs w:val="0"/>
          <w:sz w:val="24"/>
          <w:szCs w:val="32"/>
          <w:shd w:val="clear" w:color="auto" w:fill="auto"/>
        </w:rPr>
        <w:t xml:space="preserve"> аудита в сфере закупок</w:t>
      </w:r>
      <w:bookmarkEnd w:id="5"/>
    </w:p>
    <w:p w14:paraId="266309F8" w14:textId="77777777" w:rsidR="00064949" w:rsidRDefault="00064949" w:rsidP="007D2E0F">
      <w:pPr>
        <w:pStyle w:val="a4"/>
        <w:shd w:val="clear" w:color="auto" w:fill="auto"/>
        <w:spacing w:before="0" w:after="0" w:line="240" w:lineRule="auto"/>
        <w:ind w:firstLine="720"/>
        <w:jc w:val="both"/>
        <w:rPr>
          <w:rStyle w:val="23"/>
          <w:b w:val="0"/>
          <w:bCs w:val="0"/>
          <w:color w:val="000000"/>
          <w:spacing w:val="-1"/>
          <w:sz w:val="24"/>
          <w:szCs w:val="24"/>
        </w:rPr>
      </w:pPr>
    </w:p>
    <w:p w14:paraId="4EF8F1E4" w14:textId="0BF4E6F7" w:rsidR="00422E55" w:rsidRDefault="00347986" w:rsidP="00E62018">
      <w:pPr>
        <w:pStyle w:val="a6"/>
        <w:widowControl w:val="0"/>
        <w:numPr>
          <w:ilvl w:val="1"/>
          <w:numId w:val="1"/>
        </w:numPr>
        <w:tabs>
          <w:tab w:val="left" w:pos="1134"/>
        </w:tabs>
        <w:ind w:left="0" w:firstLine="709"/>
        <w:contextualSpacing w:val="0"/>
      </w:pPr>
      <w:r>
        <w:t xml:space="preserve">При проведении аудита в сфере закупок </w:t>
      </w:r>
      <w:r w:rsidR="00E62018">
        <w:t>К</w:t>
      </w:r>
      <w:r>
        <w:t xml:space="preserve">СП в пределах своих полномочий осуществляет анализ и оценку результатов закупок, достижения целей осуществления закупок. При этом </w:t>
      </w:r>
      <w:r w:rsidR="00E62018">
        <w:t>К</w:t>
      </w:r>
      <w:r>
        <w:t>СП осуществляет экспертно-аналитическую, контрольную деятельность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14:paraId="4EAD1FCC" w14:textId="21B80A63" w:rsidR="00347986" w:rsidRDefault="00347986" w:rsidP="007D2E0F">
      <w:pPr>
        <w:widowControl w:val="0"/>
        <w:ind w:firstLine="709"/>
      </w:pPr>
      <w: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14:paraId="2C733901" w14:textId="6E430334" w:rsidR="00347986" w:rsidRDefault="00347986" w:rsidP="007D2E0F">
      <w:pPr>
        <w:pStyle w:val="a6"/>
        <w:widowControl w:val="0"/>
        <w:numPr>
          <w:ilvl w:val="1"/>
          <w:numId w:val="1"/>
        </w:numPr>
        <w:tabs>
          <w:tab w:val="left" w:pos="1134"/>
        </w:tabs>
        <w:ind w:left="0" w:firstLine="709"/>
        <w:contextualSpacing w:val="0"/>
      </w:pPr>
      <w:r>
        <w:t>Предметом аудита в сфере закупок является процесс использования объектом аудита средств бюджета</w:t>
      </w:r>
      <w:r w:rsidR="00E62018">
        <w:t xml:space="preserve"> муниципального образования</w:t>
      </w:r>
      <w:r>
        <w:t xml:space="preserve"> при осуществлении закупок товаров, работ, услуг </w:t>
      </w:r>
      <w:r w:rsidR="00E62018">
        <w:t>в соответствии с требованиями</w:t>
      </w:r>
      <w:r>
        <w:t xml:space="preserve"> законодательства Российской Федерации, Республики Тыва о контрактной системе в сфере закупок</w:t>
      </w:r>
      <w:r w:rsidR="008E3D65">
        <w:t xml:space="preserve"> (далее – законодательство о контрактной системе)</w:t>
      </w:r>
      <w:r>
        <w:t>.</w:t>
      </w:r>
    </w:p>
    <w:p w14:paraId="494251B3" w14:textId="00DF30D4" w:rsidR="00347986" w:rsidRDefault="00347986" w:rsidP="007D2E0F">
      <w:pPr>
        <w:widowControl w:val="0"/>
        <w:tabs>
          <w:tab w:val="left" w:pos="1134"/>
        </w:tabs>
        <w:ind w:firstLine="709"/>
      </w:pPr>
      <w: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14:paraId="31E2948D" w14:textId="29F12BE6" w:rsidR="00D267AF" w:rsidRDefault="00AB2259" w:rsidP="007D2E0F">
      <w:pPr>
        <w:pStyle w:val="a6"/>
        <w:widowControl w:val="0"/>
        <w:numPr>
          <w:ilvl w:val="1"/>
          <w:numId w:val="1"/>
        </w:numPr>
        <w:tabs>
          <w:tab w:val="left" w:pos="1134"/>
        </w:tabs>
        <w:ind w:left="0" w:firstLine="709"/>
        <w:contextualSpacing w:val="0"/>
        <w:rPr>
          <w:rStyle w:val="23"/>
          <w:b w:val="0"/>
          <w:color w:val="000000"/>
          <w:sz w:val="24"/>
          <w:szCs w:val="24"/>
        </w:rPr>
      </w:pPr>
      <w:r w:rsidRPr="00AB2259">
        <w:rPr>
          <w:bCs/>
        </w:rPr>
        <w:t>Задачами</w:t>
      </w:r>
      <w:r>
        <w:rPr>
          <w:rStyle w:val="23"/>
          <w:b w:val="0"/>
          <w:color w:val="000000"/>
          <w:sz w:val="24"/>
          <w:szCs w:val="24"/>
        </w:rPr>
        <w:t xml:space="preserve"> аудита в сфере закупок являются:</w:t>
      </w:r>
    </w:p>
    <w:p w14:paraId="242DE143" w14:textId="191CDA7B" w:rsidR="00AB2259" w:rsidRDefault="00AB2259" w:rsidP="007D2E0F">
      <w:pPr>
        <w:pStyle w:val="a6"/>
        <w:widowControl w:val="0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rPr>
          <w:bCs/>
        </w:rPr>
      </w:pPr>
      <w:r>
        <w:rPr>
          <w:bCs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14:paraId="02F66A0B" w14:textId="47C57692" w:rsidR="00AB2259" w:rsidRDefault="00AB2259" w:rsidP="007D2E0F">
      <w:pPr>
        <w:pStyle w:val="a6"/>
        <w:widowControl w:val="0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rPr>
          <w:bCs/>
        </w:rPr>
      </w:pPr>
      <w:r>
        <w:rPr>
          <w:bCs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14:paraId="7D628ACA" w14:textId="6732A8E9" w:rsidR="00AB2259" w:rsidRDefault="00AB2259" w:rsidP="007D2E0F">
      <w:pPr>
        <w:pStyle w:val="a6"/>
        <w:widowControl w:val="0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rPr>
          <w:bCs/>
        </w:rPr>
      </w:pPr>
      <w:r>
        <w:rPr>
          <w:bCs/>
        </w:rPr>
        <w:t>подготовка предложений по устранению выявленных отклонений, нарушений и недостатков;</w:t>
      </w:r>
    </w:p>
    <w:p w14:paraId="6088B256" w14:textId="66387EA8" w:rsidR="00D267AF" w:rsidRDefault="00AB2259" w:rsidP="007D2E0F">
      <w:pPr>
        <w:pStyle w:val="a6"/>
        <w:widowControl w:val="0"/>
        <w:numPr>
          <w:ilvl w:val="0"/>
          <w:numId w:val="16"/>
        </w:numPr>
        <w:tabs>
          <w:tab w:val="left" w:pos="1134"/>
        </w:tabs>
        <w:ind w:left="0" w:firstLine="709"/>
        <w:contextualSpacing w:val="0"/>
      </w:pPr>
      <w:r>
        <w:t>систематизация информации о 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14:paraId="205FE633" w14:textId="6099E159" w:rsidR="00A11559" w:rsidRPr="00AB2259" w:rsidRDefault="00A11559" w:rsidP="0001117E">
      <w:pPr>
        <w:pStyle w:val="a6"/>
        <w:widowControl w:val="0"/>
        <w:numPr>
          <w:ilvl w:val="1"/>
          <w:numId w:val="1"/>
        </w:numPr>
        <w:tabs>
          <w:tab w:val="left" w:pos="1134"/>
        </w:tabs>
        <w:ind w:left="0" w:firstLine="709"/>
        <w:contextualSpacing w:val="0"/>
      </w:pPr>
      <w:r>
        <w:lastRenderedPageBreak/>
        <w:t>Об</w:t>
      </w:r>
      <w:r w:rsidR="0001117E">
        <w:t>ъектами аудита закупок являются</w:t>
      </w:r>
      <w:r w:rsidR="0001117E" w:rsidRPr="00231E26">
        <w:t xml:space="preserve"> заказчики, на которых распространяются контрольные полномочия </w:t>
      </w:r>
      <w:r w:rsidR="0001117E">
        <w:t>КСП</w:t>
      </w:r>
      <w:r w:rsidR="0001117E" w:rsidRPr="00231E26">
        <w:t>.</w:t>
      </w:r>
    </w:p>
    <w:p w14:paraId="4B7A33B0" w14:textId="2AD04065" w:rsidR="00D267AF" w:rsidRDefault="00A11559" w:rsidP="00A11559">
      <w:pPr>
        <w:pStyle w:val="a6"/>
        <w:widowControl w:val="0"/>
        <w:numPr>
          <w:ilvl w:val="1"/>
          <w:numId w:val="1"/>
        </w:numPr>
        <w:tabs>
          <w:tab w:val="left" w:pos="1134"/>
        </w:tabs>
        <w:ind w:left="0" w:firstLine="709"/>
        <w:contextualSpacing w:val="0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 xml:space="preserve">В процессе проведения аудита в сфере закупок в пределах полномочий </w:t>
      </w:r>
      <w:r w:rsidR="00C95482">
        <w:rPr>
          <w:rStyle w:val="23"/>
          <w:b w:val="0"/>
          <w:color w:val="000000"/>
          <w:sz w:val="24"/>
          <w:szCs w:val="24"/>
        </w:rPr>
        <w:t>К</w:t>
      </w:r>
      <w:r>
        <w:rPr>
          <w:rStyle w:val="23"/>
          <w:b w:val="0"/>
          <w:color w:val="000000"/>
          <w:sz w:val="24"/>
          <w:szCs w:val="24"/>
        </w:rPr>
        <w:t>СП проверяются, анализируются и оцениваются:</w:t>
      </w:r>
    </w:p>
    <w:p w14:paraId="433D41EB" w14:textId="6C1F4A74" w:rsidR="00A11559" w:rsidRDefault="00A11559" w:rsidP="00A11559">
      <w:pPr>
        <w:pStyle w:val="a6"/>
        <w:widowControl w:val="0"/>
        <w:numPr>
          <w:ilvl w:val="0"/>
          <w:numId w:val="17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организация и процесс использования бюджетных и иных средств, начиная с этапа планирования;</w:t>
      </w:r>
    </w:p>
    <w:p w14:paraId="077823FA" w14:textId="2D850858" w:rsidR="00A11559" w:rsidRDefault="00A11559" w:rsidP="00A11559">
      <w:pPr>
        <w:pStyle w:val="a6"/>
        <w:widowControl w:val="0"/>
        <w:numPr>
          <w:ilvl w:val="0"/>
          <w:numId w:val="17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информация о законности, своевременности, обоснованности, целесообразности, эффективности, результативности расходов на закупки;</w:t>
      </w:r>
    </w:p>
    <w:p w14:paraId="639DD5DC" w14:textId="21A3E1C0" w:rsidR="00A11559" w:rsidRDefault="00A11559" w:rsidP="00A11559">
      <w:pPr>
        <w:pStyle w:val="a6"/>
        <w:widowControl w:val="0"/>
        <w:numPr>
          <w:ilvl w:val="0"/>
          <w:numId w:val="17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система организации закупочной деятельности объекта аудита (контроля) и результаты использования бюджетных и иных средств;</w:t>
      </w:r>
    </w:p>
    <w:p w14:paraId="27183AB9" w14:textId="61ABA659" w:rsidR="00A11559" w:rsidRDefault="00A11559" w:rsidP="00A11559">
      <w:pPr>
        <w:pStyle w:val="a6"/>
        <w:widowControl w:val="0"/>
        <w:numPr>
          <w:ilvl w:val="0"/>
          <w:numId w:val="17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система ведомственного контроля в сфере закупок;</w:t>
      </w:r>
    </w:p>
    <w:p w14:paraId="11198F1C" w14:textId="6F9F071A" w:rsidR="00A11559" w:rsidRDefault="00A11559" w:rsidP="00A11559">
      <w:pPr>
        <w:pStyle w:val="a6"/>
        <w:widowControl w:val="0"/>
        <w:numPr>
          <w:ilvl w:val="0"/>
          <w:numId w:val="17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система контроля в сфере закупок, осуществляемого заказчиком.</w:t>
      </w:r>
    </w:p>
    <w:p w14:paraId="42E055D3" w14:textId="19E5E4E0" w:rsidR="00A11559" w:rsidRPr="00A11559" w:rsidRDefault="00A11559" w:rsidP="00A11559">
      <w:pPr>
        <w:widowControl w:val="0"/>
        <w:tabs>
          <w:tab w:val="left" w:pos="1134"/>
        </w:tabs>
        <w:ind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</w:t>
      </w:r>
    </w:p>
    <w:p w14:paraId="5E521F96" w14:textId="00DE3BAF" w:rsidR="00A11559" w:rsidRDefault="00A11559" w:rsidP="00A11559">
      <w:pPr>
        <w:pStyle w:val="a6"/>
        <w:widowControl w:val="0"/>
        <w:numPr>
          <w:ilvl w:val="1"/>
          <w:numId w:val="1"/>
        </w:numPr>
        <w:tabs>
          <w:tab w:val="left" w:pos="1134"/>
        </w:tabs>
        <w:ind w:left="0" w:firstLine="709"/>
        <w:contextualSpacing w:val="0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 xml:space="preserve">Итогом аудита в сфере закупок должна стать оценка уровня обеспечения </w:t>
      </w:r>
      <w:r w:rsidR="00C95482">
        <w:rPr>
          <w:rStyle w:val="23"/>
          <w:b w:val="0"/>
          <w:color w:val="000000"/>
          <w:sz w:val="24"/>
          <w:szCs w:val="24"/>
        </w:rPr>
        <w:t>муниципальных</w:t>
      </w:r>
      <w:r>
        <w:rPr>
          <w:rStyle w:val="23"/>
          <w:b w:val="0"/>
          <w:color w:val="000000"/>
          <w:sz w:val="24"/>
          <w:szCs w:val="24"/>
        </w:rPr>
        <w:t xml:space="preserve"> нужд с учетом затрат бюджетных и иных средств, обоснованности планирования, включая обоснование закупки, реализуемости и эффективности осуществления закупок.</w:t>
      </w:r>
    </w:p>
    <w:p w14:paraId="079054DD" w14:textId="24BD8096" w:rsidR="00A11559" w:rsidRDefault="00A11559" w:rsidP="007D2E0F">
      <w:pPr>
        <w:widowControl w:val="0"/>
        <w:ind w:firstLine="709"/>
        <w:rPr>
          <w:rStyle w:val="23"/>
          <w:b w:val="0"/>
          <w:color w:val="000000"/>
          <w:sz w:val="24"/>
          <w:szCs w:val="24"/>
        </w:rPr>
      </w:pPr>
    </w:p>
    <w:p w14:paraId="14FAB22B" w14:textId="77E7A1DF" w:rsidR="002779DE" w:rsidRDefault="002779DE" w:rsidP="002779DE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rPr>
          <w:rStyle w:val="23"/>
          <w:b/>
          <w:color w:val="000000"/>
          <w:sz w:val="24"/>
          <w:szCs w:val="24"/>
        </w:rPr>
      </w:pPr>
      <w:bookmarkStart w:id="6" w:name="_Toc62726013"/>
      <w:r>
        <w:rPr>
          <w:rStyle w:val="23"/>
          <w:b/>
          <w:color w:val="000000"/>
          <w:sz w:val="24"/>
          <w:szCs w:val="24"/>
        </w:rPr>
        <w:t xml:space="preserve">Законность, </w:t>
      </w:r>
      <w:r w:rsidRPr="002779DE">
        <w:rPr>
          <w:rStyle w:val="24"/>
          <w:rFonts w:cstheme="majorBidi"/>
          <w:b/>
          <w:sz w:val="24"/>
          <w:szCs w:val="32"/>
          <w:shd w:val="clear" w:color="auto" w:fill="auto"/>
        </w:rPr>
        <w:t>целесообразность</w:t>
      </w:r>
      <w:r>
        <w:rPr>
          <w:rStyle w:val="23"/>
          <w:b/>
          <w:color w:val="000000"/>
          <w:sz w:val="24"/>
          <w:szCs w:val="24"/>
        </w:rPr>
        <w:t>, обоснованность, своевременность, эффективность, результативность и реализуемость при осуществлении аудита в сфере закупок</w:t>
      </w:r>
      <w:bookmarkEnd w:id="6"/>
    </w:p>
    <w:p w14:paraId="0C39CDD8" w14:textId="77777777" w:rsidR="00E564FD" w:rsidRPr="00E564FD" w:rsidRDefault="00E564FD" w:rsidP="00E564FD"/>
    <w:p w14:paraId="7105B8B3" w14:textId="744764B4" w:rsidR="00A11559" w:rsidRPr="00E564FD" w:rsidRDefault="00E564FD" w:rsidP="00E564FD">
      <w:pPr>
        <w:pStyle w:val="a6"/>
        <w:widowControl w:val="0"/>
        <w:numPr>
          <w:ilvl w:val="1"/>
          <w:numId w:val="1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 xml:space="preserve">Под законностью расходов на закупки понимается соблюдение </w:t>
      </w:r>
      <w:r w:rsidR="007C496A">
        <w:rPr>
          <w:rStyle w:val="23"/>
          <w:b w:val="0"/>
          <w:color w:val="000000"/>
          <w:sz w:val="24"/>
          <w:szCs w:val="24"/>
        </w:rPr>
        <w:t>участниками</w:t>
      </w:r>
      <w:r>
        <w:rPr>
          <w:rStyle w:val="23"/>
          <w:b w:val="0"/>
          <w:color w:val="000000"/>
          <w:sz w:val="24"/>
          <w:szCs w:val="24"/>
        </w:rPr>
        <w:t xml:space="preserve"> контрактной</w:t>
      </w:r>
      <w:r w:rsidR="007C496A">
        <w:rPr>
          <w:rStyle w:val="23"/>
          <w:b w:val="0"/>
          <w:color w:val="000000"/>
          <w:sz w:val="24"/>
          <w:szCs w:val="24"/>
        </w:rPr>
        <w:t xml:space="preserve"> системы в сфере закупок законодательства о контрактной системе.</w:t>
      </w:r>
    </w:p>
    <w:p w14:paraId="0BE0E130" w14:textId="46CE56A5" w:rsidR="00E564FD" w:rsidRDefault="008E3D65" w:rsidP="007D2E0F">
      <w:pPr>
        <w:widowControl w:val="0"/>
        <w:ind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Нарушения законодательства о контрактной системе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системе в сфере закупок.</w:t>
      </w:r>
    </w:p>
    <w:p w14:paraId="208481F0" w14:textId="68D87AAE" w:rsidR="00E564FD" w:rsidRDefault="008E3D65" w:rsidP="008E3D65">
      <w:pPr>
        <w:pStyle w:val="a6"/>
        <w:widowControl w:val="0"/>
        <w:numPr>
          <w:ilvl w:val="1"/>
          <w:numId w:val="1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 xml:space="preserve">Под целесообразностью расходов на закупки понимается наличие обоснованных муниципальных нужд, обеспечиваемых посредством достижения </w:t>
      </w:r>
      <w:r w:rsidR="00C95482">
        <w:rPr>
          <w:rStyle w:val="23"/>
          <w:b w:val="0"/>
          <w:color w:val="000000"/>
          <w:sz w:val="24"/>
          <w:szCs w:val="24"/>
        </w:rPr>
        <w:t xml:space="preserve">целей и реализации мероприятий </w:t>
      </w:r>
      <w:r>
        <w:rPr>
          <w:rStyle w:val="23"/>
          <w:b w:val="0"/>
          <w:color w:val="000000"/>
          <w:sz w:val="24"/>
          <w:szCs w:val="24"/>
        </w:rPr>
        <w:t>муниципальных программ, выполнения функций и полномочий органов местного самоуправления</w:t>
      </w:r>
      <w:r w:rsidR="00C95482">
        <w:rPr>
          <w:rStyle w:val="23"/>
          <w:b w:val="0"/>
          <w:color w:val="000000"/>
          <w:sz w:val="24"/>
          <w:szCs w:val="24"/>
        </w:rPr>
        <w:t>.</w:t>
      </w:r>
    </w:p>
    <w:p w14:paraId="7901B387" w14:textId="74DEC4D1" w:rsidR="008E3D65" w:rsidRDefault="008E3D65" w:rsidP="008E3D65">
      <w:pPr>
        <w:pStyle w:val="a6"/>
        <w:widowControl w:val="0"/>
        <w:numPr>
          <w:ilvl w:val="1"/>
          <w:numId w:val="1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Под обоснованностью расходов на закупки поднимается наличие обоснования закупки, которое заключается в установлении соответствия планируемой закупки осуществления закупок, а также законодательству о контрактной системе.</w:t>
      </w:r>
    </w:p>
    <w:p w14:paraId="29464CC3" w14:textId="2C48A614" w:rsidR="00AC0BE1" w:rsidRDefault="00AC0BE1" w:rsidP="008E3D65">
      <w:pPr>
        <w:pStyle w:val="a6"/>
        <w:widowControl w:val="0"/>
        <w:numPr>
          <w:ilvl w:val="1"/>
          <w:numId w:val="1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Под своевременностью 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</w:t>
      </w:r>
    </w:p>
    <w:p w14:paraId="07DFCB93" w14:textId="16C9DBEA" w:rsidR="008E3D65" w:rsidRDefault="00A07C7E" w:rsidP="007D2E0F">
      <w:pPr>
        <w:widowControl w:val="0"/>
        <w:ind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 xml:space="preserve"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</w:t>
      </w:r>
      <w:r w:rsidR="0009070E">
        <w:rPr>
          <w:rStyle w:val="23"/>
          <w:b w:val="0"/>
          <w:color w:val="000000"/>
          <w:sz w:val="24"/>
          <w:szCs w:val="24"/>
        </w:rPr>
        <w:t>и услуг, позволяющего поставщику</w:t>
      </w:r>
      <w:r>
        <w:rPr>
          <w:rStyle w:val="23"/>
          <w:b w:val="0"/>
          <w:color w:val="000000"/>
          <w:sz w:val="24"/>
          <w:szCs w:val="24"/>
        </w:rPr>
        <w:t xml:space="preserve">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</w:p>
    <w:p w14:paraId="0F4F21D7" w14:textId="2FD00AEA" w:rsidR="00A07C7E" w:rsidRDefault="00794D47" w:rsidP="00794D47">
      <w:pPr>
        <w:pStyle w:val="a6"/>
        <w:widowControl w:val="0"/>
        <w:numPr>
          <w:ilvl w:val="1"/>
          <w:numId w:val="1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 xml:space="preserve">Под эффективностью расходов на закупки понимается осуществление закупок исходя из необходимости достижения заданных результатов обеспечения </w:t>
      </w:r>
      <w:r w:rsidR="0009070E">
        <w:rPr>
          <w:rStyle w:val="23"/>
          <w:b w:val="0"/>
          <w:color w:val="000000"/>
          <w:sz w:val="24"/>
          <w:szCs w:val="24"/>
        </w:rPr>
        <w:t>муниципальных</w:t>
      </w:r>
      <w:r>
        <w:rPr>
          <w:rStyle w:val="23"/>
          <w:b w:val="0"/>
          <w:color w:val="000000"/>
          <w:sz w:val="24"/>
          <w:szCs w:val="24"/>
        </w:rPr>
        <w:t xml:space="preserve"> </w:t>
      </w:r>
      <w:r>
        <w:rPr>
          <w:rStyle w:val="23"/>
          <w:b w:val="0"/>
          <w:color w:val="000000"/>
          <w:sz w:val="24"/>
          <w:szCs w:val="24"/>
        </w:rPr>
        <w:lastRenderedPageBreak/>
        <w:t>нужд с использова</w:t>
      </w:r>
      <w:r w:rsidR="0009070E">
        <w:rPr>
          <w:rStyle w:val="23"/>
          <w:b w:val="0"/>
          <w:color w:val="000000"/>
          <w:sz w:val="24"/>
          <w:szCs w:val="24"/>
        </w:rPr>
        <w:t>нием наименьшего объема средств.</w:t>
      </w:r>
    </w:p>
    <w:p w14:paraId="5A435F56" w14:textId="6FE96C7E" w:rsidR="00794D47" w:rsidRDefault="00794D47" w:rsidP="00794D47">
      <w:pPr>
        <w:pStyle w:val="a6"/>
        <w:widowControl w:val="0"/>
        <w:numPr>
          <w:ilvl w:val="1"/>
          <w:numId w:val="1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Под результативностью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</w:t>
      </w:r>
    </w:p>
    <w:p w14:paraId="68F41B5A" w14:textId="65DBD357" w:rsidR="00794D47" w:rsidRDefault="00794D47" w:rsidP="00794D47">
      <w:pPr>
        <w:widowControl w:val="0"/>
        <w:tabs>
          <w:tab w:val="left" w:pos="1134"/>
        </w:tabs>
        <w:ind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недостижению результатов, учитывать наличие (отсутствие) необходимых для осуществления закупок средств и условий, а также зависимость достижения (недостижения) целей закупок от иных факторов помимо закупок.</w:t>
      </w:r>
    </w:p>
    <w:p w14:paraId="3D4793D0" w14:textId="1D9449B4" w:rsidR="00794D47" w:rsidRDefault="00794D47" w:rsidP="00794D47">
      <w:pPr>
        <w:pStyle w:val="a6"/>
        <w:widowControl w:val="0"/>
        <w:numPr>
          <w:ilvl w:val="1"/>
          <w:numId w:val="1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Под реализуемостью 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</w:t>
      </w:r>
    </w:p>
    <w:p w14:paraId="5CDC4678" w14:textId="67DD4EDC" w:rsidR="00794D47" w:rsidRDefault="00794D47" w:rsidP="00794D47">
      <w:pPr>
        <w:pStyle w:val="a6"/>
        <w:widowControl w:val="0"/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Причинами нереализуемости закупок могут быть отсутствие товаров (работ, услуг) с требуемыми характеристиками на ры</w:t>
      </w:r>
      <w:r w:rsidR="004E2FEF">
        <w:rPr>
          <w:rStyle w:val="23"/>
          <w:b w:val="0"/>
          <w:color w:val="000000"/>
          <w:sz w:val="24"/>
          <w:szCs w:val="24"/>
        </w:rPr>
        <w:t>н</w:t>
      </w:r>
      <w:r>
        <w:rPr>
          <w:rStyle w:val="23"/>
          <w:b w:val="0"/>
          <w:color w:val="000000"/>
          <w:sz w:val="24"/>
          <w:szCs w:val="24"/>
        </w:rPr>
        <w:t>ке</w:t>
      </w:r>
      <w:r w:rsidR="00EA4748">
        <w:rPr>
          <w:rStyle w:val="23"/>
          <w:b w:val="0"/>
          <w:color w:val="000000"/>
          <w:sz w:val="24"/>
          <w:szCs w:val="24"/>
        </w:rPr>
        <w:t xml:space="preserve"> (недостаточные объемы их производства), невыделение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14:paraId="7DB236B8" w14:textId="77777777" w:rsidR="00EA4748" w:rsidRPr="00794D47" w:rsidRDefault="00EA4748" w:rsidP="00794D47">
      <w:pPr>
        <w:pStyle w:val="a6"/>
        <w:widowControl w:val="0"/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</w:p>
    <w:p w14:paraId="7DB51F1C" w14:textId="7FF00B8E" w:rsidR="008E3D65" w:rsidRDefault="004D06D2" w:rsidP="004D06D2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rPr>
          <w:rStyle w:val="23"/>
          <w:b/>
          <w:color w:val="000000"/>
          <w:sz w:val="24"/>
          <w:szCs w:val="24"/>
        </w:rPr>
      </w:pPr>
      <w:bookmarkStart w:id="7" w:name="_Toc62726014"/>
      <w:r>
        <w:rPr>
          <w:rStyle w:val="23"/>
          <w:b/>
          <w:color w:val="000000"/>
          <w:sz w:val="24"/>
          <w:szCs w:val="24"/>
        </w:rPr>
        <w:t>Контрольная деятельность в рамках аудита в сфере закупок</w:t>
      </w:r>
      <w:bookmarkEnd w:id="7"/>
    </w:p>
    <w:p w14:paraId="36F85061" w14:textId="12CCF531" w:rsidR="004D06D2" w:rsidRDefault="004D06D2" w:rsidP="004D06D2"/>
    <w:p w14:paraId="5BE7090E" w14:textId="606488DF" w:rsidR="004D06D2" w:rsidRDefault="00544BF4" w:rsidP="004D06D2">
      <w:pPr>
        <w:ind w:firstLine="709"/>
      </w:pPr>
      <w:r>
        <w:t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 и последующего аудита (контроля), при этом:</w:t>
      </w:r>
    </w:p>
    <w:p w14:paraId="0BE3C189" w14:textId="208204EC" w:rsidR="00544BF4" w:rsidRDefault="00544BF4" w:rsidP="00544BF4">
      <w:pPr>
        <w:pStyle w:val="a6"/>
        <w:numPr>
          <w:ilvl w:val="0"/>
          <w:numId w:val="18"/>
        </w:numPr>
        <w:tabs>
          <w:tab w:val="left" w:pos="1134"/>
        </w:tabs>
        <w:ind w:left="0" w:firstLine="709"/>
      </w:pPr>
      <w:r>
        <w:t>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</w:t>
      </w:r>
    </w:p>
    <w:p w14:paraId="37038EF4" w14:textId="69732244" w:rsidR="00544BF4" w:rsidRDefault="00544BF4" w:rsidP="00544BF4">
      <w:pPr>
        <w:pStyle w:val="a6"/>
        <w:numPr>
          <w:ilvl w:val="0"/>
          <w:numId w:val="18"/>
        </w:numPr>
        <w:tabs>
          <w:tab w:val="left" w:pos="1134"/>
        </w:tabs>
        <w:ind w:left="0" w:firstLine="709"/>
      </w:pPr>
      <w: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т.д.), анализа планов-графиков закупок, документации о проведении процедур закупок, протоколов, контрактов, санкционирования платежей и приемки товаров, работ и услуг;</w:t>
      </w:r>
    </w:p>
    <w:p w14:paraId="00F6704F" w14:textId="5B720E09" w:rsidR="00544BF4" w:rsidRDefault="00544BF4" w:rsidP="00544BF4">
      <w:pPr>
        <w:pStyle w:val="a6"/>
        <w:numPr>
          <w:ilvl w:val="0"/>
          <w:numId w:val="18"/>
        </w:numPr>
        <w:tabs>
          <w:tab w:val="left" w:pos="1134"/>
        </w:tabs>
        <w:ind w:left="0" w:firstLine="709"/>
      </w:pPr>
      <w:r>
        <w:t>контрольные мероприятия в форме последующего аудита проводятся в части проверки всех этапов исполнения контракта с учетом фактического результата.</w:t>
      </w:r>
    </w:p>
    <w:p w14:paraId="4191644F" w14:textId="4DA2579F" w:rsidR="00544BF4" w:rsidRDefault="00544BF4" w:rsidP="00544BF4">
      <w:pPr>
        <w:tabs>
          <w:tab w:val="left" w:pos="1134"/>
        </w:tabs>
        <w:ind w:firstLine="709"/>
      </w:pPr>
      <w:r>
        <w:t>Основной целью предварительного аудита, оперативного анализа и контроля является предупреждение бюджетных нарушений и иных нарушений законодательства при осуществлении закупок.</w:t>
      </w:r>
    </w:p>
    <w:p w14:paraId="68083B1D" w14:textId="1D519B71" w:rsidR="00544BF4" w:rsidRDefault="00544BF4" w:rsidP="00544BF4">
      <w:pPr>
        <w:tabs>
          <w:tab w:val="left" w:pos="1134"/>
        </w:tabs>
        <w:ind w:firstLine="709"/>
      </w:pPr>
      <w:r>
        <w:t>Правила и процедуры осуществления контрольных мероприятий у</w:t>
      </w:r>
      <w:r w:rsidR="004F5AE3">
        <w:t>становлены Стандартом внешнего муниципального финансового контроля С</w:t>
      </w:r>
      <w:r>
        <w:t>ФК-1 «Общие правила проведения контрольного мероприятия».</w:t>
      </w:r>
    </w:p>
    <w:p w14:paraId="3273D725" w14:textId="0F2C49A4" w:rsidR="00544BF4" w:rsidRDefault="00544BF4" w:rsidP="00544BF4">
      <w:pPr>
        <w:tabs>
          <w:tab w:val="left" w:pos="1134"/>
        </w:tabs>
        <w:ind w:firstLine="709"/>
      </w:pPr>
      <w: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14:paraId="3111DDD0" w14:textId="709A280B" w:rsidR="00544BF4" w:rsidRDefault="00544BF4" w:rsidP="00544BF4">
      <w:pPr>
        <w:tabs>
          <w:tab w:val="left" w:pos="1134"/>
        </w:tabs>
        <w:ind w:firstLine="709"/>
      </w:pPr>
    </w:p>
    <w:p w14:paraId="64FF0EBA" w14:textId="54826F5D" w:rsidR="00DD1060" w:rsidRDefault="00DD1060" w:rsidP="00DD1060">
      <w:pPr>
        <w:pStyle w:val="2"/>
        <w:numPr>
          <w:ilvl w:val="1"/>
          <w:numId w:val="1"/>
        </w:numPr>
        <w:jc w:val="center"/>
      </w:pPr>
      <w:bookmarkStart w:id="8" w:name="_Toc62726015"/>
      <w:r>
        <w:lastRenderedPageBreak/>
        <w:t>Подготовка к проведению контрольного мероприятия</w:t>
      </w:r>
      <w:bookmarkEnd w:id="8"/>
    </w:p>
    <w:p w14:paraId="30F5155A" w14:textId="512A7AD9" w:rsidR="004D06D2" w:rsidRDefault="009A3BB2" w:rsidP="004D06D2">
      <w:pPr>
        <w:pStyle w:val="a6"/>
        <w:numPr>
          <w:ilvl w:val="2"/>
          <w:numId w:val="1"/>
        </w:numPr>
        <w:tabs>
          <w:tab w:val="left" w:pos="1134"/>
        </w:tabs>
        <w:ind w:left="0" w:firstLine="709"/>
      </w:pPr>
      <w:r>
        <w:t>При подготовке к проведению контрольного мероприятия</w:t>
      </w:r>
      <w:r w:rsidRPr="009A3BB2">
        <w:t xml:space="preserve"> </w:t>
      </w:r>
      <w:r>
        <w:t>осуществляются предварительное изучение предмета и объекта аудита</w:t>
      </w:r>
      <w:r w:rsidRPr="009A3BB2">
        <w:t xml:space="preserve"> </w:t>
      </w:r>
      <w:r>
        <w:t>(контроля), анализ их специфики, сбор необходимых данных и информации, по</w:t>
      </w:r>
      <w:r w:rsidRPr="009A3BB2">
        <w:t xml:space="preserve"> </w:t>
      </w:r>
      <w:r>
        <w:t>результатам которых подготавливается программа аудита в сфере закупок.</w:t>
      </w:r>
    </w:p>
    <w:p w14:paraId="65B7C773" w14:textId="6E26B6AF" w:rsidR="00A914D4" w:rsidRDefault="00A914D4" w:rsidP="004D06D2">
      <w:pPr>
        <w:pStyle w:val="a6"/>
        <w:numPr>
          <w:ilvl w:val="2"/>
          <w:numId w:val="1"/>
        </w:numPr>
        <w:tabs>
          <w:tab w:val="left" w:pos="1134"/>
        </w:tabs>
        <w:ind w:left="0" w:firstLine="709"/>
      </w:pPr>
      <w:r>
        <w:t>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В качестве основного источника информации о закупках объекта аудита (контроля) используется единая информационная система в сфере закупок.</w:t>
      </w:r>
    </w:p>
    <w:p w14:paraId="11069DC1" w14:textId="16C3C44D" w:rsidR="00544BF4" w:rsidRDefault="00544BF4" w:rsidP="004D06D2"/>
    <w:p w14:paraId="677F1EC9" w14:textId="03C0F740" w:rsidR="004D06D2" w:rsidRPr="004D06D2" w:rsidRDefault="00A914D4" w:rsidP="00A914D4">
      <w:pPr>
        <w:pStyle w:val="2"/>
        <w:numPr>
          <w:ilvl w:val="1"/>
          <w:numId w:val="1"/>
        </w:numPr>
        <w:jc w:val="center"/>
      </w:pPr>
      <w:bookmarkStart w:id="9" w:name="_Toc62726016"/>
      <w:r>
        <w:t>Анализ и оценка закупочной деятельности объекта аудита (контроля)</w:t>
      </w:r>
      <w:bookmarkEnd w:id="9"/>
    </w:p>
    <w:p w14:paraId="09D33625" w14:textId="00817058" w:rsidR="008E3D65" w:rsidRDefault="00A36772" w:rsidP="00A36772">
      <w:pPr>
        <w:pStyle w:val="a6"/>
        <w:widowControl w:val="0"/>
        <w:numPr>
          <w:ilvl w:val="2"/>
          <w:numId w:val="1"/>
        </w:numPr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В целях оценки обоснованности планирования закупок товаров, работ и услуг, реализуемости и эффективности осуществления указанных закупок анализируется система организации и планирования закупок товаров, работ, услуг объектом аудита (контроля), осуществляется проверка процедур определения поставщика (подрядчика, исполнителя) и результаты исполнения контрактов на поставку товаров, выполнение работ, оказание услуг.</w:t>
      </w:r>
    </w:p>
    <w:p w14:paraId="00BF8450" w14:textId="148E997A" w:rsidR="00A36772" w:rsidRDefault="00A36772" w:rsidP="00A36772">
      <w:pPr>
        <w:pStyle w:val="a6"/>
        <w:widowControl w:val="0"/>
        <w:numPr>
          <w:ilvl w:val="2"/>
          <w:numId w:val="1"/>
        </w:numPr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При проведении аудита в сфере закупок соблюдение требований Федерального закона № 44-ФЗ анализируется и оценивается лишь в той степени, в какой это отвечает целям аудита в сфере закупок, а именно если несоблюдение таких требований привело или могло привести к недостижению целей осуществления закупки либо к неэффективности и нерезультативности расходов на закупки.</w:t>
      </w:r>
    </w:p>
    <w:p w14:paraId="3DA28961" w14:textId="2650E94C" w:rsidR="00A36772" w:rsidRDefault="00A36772" w:rsidP="00A36772">
      <w:pPr>
        <w:pStyle w:val="a6"/>
        <w:widowControl w:val="0"/>
        <w:numPr>
          <w:ilvl w:val="2"/>
          <w:numId w:val="1"/>
        </w:numPr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В ходе анализа системы организации закупок товаров, работ, услуг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о контрактной системе внутренних документов объекта аудита (контроля), устанавливающих:</w:t>
      </w:r>
    </w:p>
    <w:p w14:paraId="0912E1C7" w14:textId="13F52FCF" w:rsidR="00A36772" w:rsidRDefault="00A36772" w:rsidP="00A36772">
      <w:pPr>
        <w:pStyle w:val="a6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порядок формирования контрактной службы (назначение контрактных управляющих);</w:t>
      </w:r>
    </w:p>
    <w:p w14:paraId="4037C7DB" w14:textId="5DEB6218" w:rsidR="00A36772" w:rsidRDefault="00A36772" w:rsidP="00A36772">
      <w:pPr>
        <w:pStyle w:val="a6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наличие в должностных регламентах, инструкциях работников обязанностей, закрепленных за работником контрактной службы либо за контрактным управляющим;</w:t>
      </w:r>
    </w:p>
    <w:p w14:paraId="2CF74EEB" w14:textId="37B56F0E" w:rsidR="00A36772" w:rsidRDefault="00A36772" w:rsidP="00A36772">
      <w:pPr>
        <w:pStyle w:val="a6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порядок формирования комиссии (комиссий) по осуществлению закупок;</w:t>
      </w:r>
    </w:p>
    <w:p w14:paraId="46724434" w14:textId="136B8727" w:rsidR="00A36772" w:rsidRDefault="00A36772" w:rsidP="00A36772">
      <w:pPr>
        <w:pStyle w:val="a6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порядок выбора и функционал специализированной организации (при осуществлении такого выбора);</w:t>
      </w:r>
    </w:p>
    <w:p w14:paraId="1F2CA375" w14:textId="159D1714" w:rsidR="00A36772" w:rsidRDefault="00A36772" w:rsidP="00A36772">
      <w:pPr>
        <w:pStyle w:val="a6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порядок организации централизованных закупок (при осуществлении таких закупок);</w:t>
      </w:r>
    </w:p>
    <w:p w14:paraId="468B1EC0" w14:textId="0B7ECB87" w:rsidR="00A36772" w:rsidRDefault="00A36772" w:rsidP="00A36772">
      <w:pPr>
        <w:pStyle w:val="a6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порядок организации совместных конкурсов и аукционов (при осуществлении таких закупок)</w:t>
      </w:r>
      <w:r w:rsidR="00DF084C">
        <w:rPr>
          <w:rStyle w:val="23"/>
          <w:b w:val="0"/>
          <w:color w:val="000000"/>
          <w:sz w:val="24"/>
          <w:szCs w:val="24"/>
        </w:rPr>
        <w:t>;</w:t>
      </w:r>
    </w:p>
    <w:p w14:paraId="1A52BE28" w14:textId="66969558" w:rsidR="00DF084C" w:rsidRDefault="00DF084C" w:rsidP="00A36772">
      <w:pPr>
        <w:pStyle w:val="a6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 w14:paraId="39EC361F" w14:textId="46F592EF" w:rsidR="00DF084C" w:rsidRDefault="00DF084C" w:rsidP="00A36772">
      <w:pPr>
        <w:pStyle w:val="a6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проведение ведомственного контроля в сфере закупок в отношении подведомственных заказчиков.</w:t>
      </w:r>
    </w:p>
    <w:p w14:paraId="5612B2A4" w14:textId="780F9978" w:rsidR="00781EA2" w:rsidRDefault="00781EA2" w:rsidP="00781EA2">
      <w:pPr>
        <w:pStyle w:val="a6"/>
        <w:widowControl w:val="0"/>
        <w:numPr>
          <w:ilvl w:val="2"/>
          <w:numId w:val="1"/>
        </w:numPr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 xml:space="preserve">В ходе анализа </w:t>
      </w:r>
      <w:r w:rsidR="007F6450">
        <w:rPr>
          <w:rStyle w:val="23"/>
          <w:b w:val="0"/>
          <w:color w:val="000000"/>
          <w:sz w:val="24"/>
          <w:szCs w:val="24"/>
        </w:rPr>
        <w:t xml:space="preserve">системы планирования объектом аудита (контроля) закупок товаров, работ, услуг контрольные действия проводятся в отношении планов-графиков закупок, обоснования закупок, в ходе которых устанавливается соответствие формирования, размещения и ведения объектами аудита (контроля) планов -графиков закупок законодательству </w:t>
      </w:r>
      <w:r w:rsidR="007F6450" w:rsidRPr="00534F32">
        <w:rPr>
          <w:rStyle w:val="23"/>
          <w:b w:val="0"/>
          <w:color w:val="000000"/>
          <w:sz w:val="24"/>
          <w:szCs w:val="24"/>
        </w:rPr>
        <w:t>о контрактной системе.</w:t>
      </w:r>
    </w:p>
    <w:p w14:paraId="1E0F55E2" w14:textId="13644B5D" w:rsidR="007F6450" w:rsidRDefault="007F6450" w:rsidP="00781EA2">
      <w:pPr>
        <w:pStyle w:val="a6"/>
        <w:widowControl w:val="0"/>
        <w:numPr>
          <w:ilvl w:val="2"/>
          <w:numId w:val="1"/>
        </w:numPr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При проверке формирования плана-графика закупок осуществляется проверка:</w:t>
      </w:r>
    </w:p>
    <w:p w14:paraId="09ABD800" w14:textId="1BF0748D" w:rsidR="007F6450" w:rsidRDefault="007F6450" w:rsidP="007F6450">
      <w:pPr>
        <w:pStyle w:val="a6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 xml:space="preserve">обоснования выбора объекта закупки на соответствие целям осуществления </w:t>
      </w:r>
      <w:r>
        <w:rPr>
          <w:rStyle w:val="23"/>
          <w:b w:val="0"/>
          <w:color w:val="000000"/>
          <w:sz w:val="24"/>
          <w:szCs w:val="24"/>
        </w:rPr>
        <w:lastRenderedPageBreak/>
        <w:t>закупок, требованиям к закупаемым отдельным видам товаров, работ, услуг и (или) нормативным затратам на обеспечение функций заказчиков, а также законодательству о контрактной системе;</w:t>
      </w:r>
    </w:p>
    <w:p w14:paraId="72B401E9" w14:textId="3053418F" w:rsidR="007F6450" w:rsidRDefault="007F6450" w:rsidP="007F6450">
      <w:pPr>
        <w:pStyle w:val="a6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обоснования начальной (максимальной) цены контракта, цены контракта, заключаемого с единственным поставщиком (подрядчиком,</w:t>
      </w:r>
      <w:r w:rsidRPr="007F6450">
        <w:rPr>
          <w:rStyle w:val="23"/>
          <w:b w:val="0"/>
          <w:color w:val="000000"/>
          <w:sz w:val="24"/>
          <w:szCs w:val="24"/>
        </w:rPr>
        <w:t xml:space="preserve"> </w:t>
      </w:r>
      <w:r>
        <w:rPr>
          <w:rStyle w:val="23"/>
          <w:b w:val="0"/>
          <w:color w:val="000000"/>
          <w:sz w:val="24"/>
          <w:szCs w:val="24"/>
        </w:rPr>
        <w:t>исполнителем);</w:t>
      </w:r>
    </w:p>
    <w:p w14:paraId="7D9B4130" w14:textId="1602ED4B" w:rsidR="007F6450" w:rsidRDefault="007F6450" w:rsidP="007F6450">
      <w:pPr>
        <w:pStyle w:val="a6"/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обоснованности выбора способа определения поставщика (подрядчика, исполнителя).</w:t>
      </w:r>
    </w:p>
    <w:p w14:paraId="09560993" w14:textId="77768C6A" w:rsidR="007F6450" w:rsidRDefault="007F6450" w:rsidP="007F6450">
      <w:pPr>
        <w:widowControl w:val="0"/>
        <w:tabs>
          <w:tab w:val="left" w:pos="1134"/>
        </w:tabs>
        <w:ind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Также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утвержденный план-график закупок, а также равномерность распределения закупок в течение года.</w:t>
      </w:r>
    </w:p>
    <w:p w14:paraId="67DBDBA4" w14:textId="30631839" w:rsidR="00A22BC2" w:rsidRDefault="00A22BC2" w:rsidP="00A22BC2">
      <w:pPr>
        <w:pStyle w:val="a6"/>
        <w:widowControl w:val="0"/>
        <w:numPr>
          <w:ilvl w:val="2"/>
          <w:numId w:val="1"/>
        </w:numPr>
        <w:ind w:left="0" w:firstLine="709"/>
        <w:rPr>
          <w:rStyle w:val="23"/>
          <w:b w:val="0"/>
          <w:color w:val="000000"/>
          <w:sz w:val="24"/>
          <w:szCs w:val="24"/>
        </w:rPr>
      </w:pPr>
      <w:r w:rsidRPr="00A22BC2">
        <w:rPr>
          <w:rStyle w:val="23"/>
          <w:b w:val="0"/>
          <w:color w:val="000000"/>
          <w:sz w:val="24"/>
          <w:szCs w:val="24"/>
        </w:rPr>
        <w:t xml:space="preserve">В ходе проверки процедур определения поставщика (подрядчика, исполнителя) контрольные действия проводятся в отношении извещения об осуществлении закупки, документации о закупке, проверяется законность проведения процедур закупок, подведения итогов закупки и подписания </w:t>
      </w:r>
      <w:r w:rsidR="00534F32">
        <w:rPr>
          <w:rStyle w:val="23"/>
          <w:b w:val="0"/>
          <w:color w:val="000000"/>
          <w:sz w:val="24"/>
          <w:szCs w:val="24"/>
        </w:rPr>
        <w:t>муниципального</w:t>
      </w:r>
      <w:r w:rsidRPr="00A22BC2">
        <w:rPr>
          <w:rStyle w:val="23"/>
          <w:b w:val="0"/>
          <w:color w:val="000000"/>
          <w:sz w:val="24"/>
          <w:szCs w:val="24"/>
        </w:rPr>
        <w:t xml:space="preserve"> контракта, в том числе устанавливаются:</w:t>
      </w:r>
    </w:p>
    <w:p w14:paraId="5D13292D" w14:textId="4E93A60E" w:rsidR="00A22BC2" w:rsidRDefault="00C010DA" w:rsidP="00A22BC2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соответствие участника закупки требованиям, установленным законодательством о контрактной системе;</w:t>
      </w:r>
    </w:p>
    <w:p w14:paraId="1156566F" w14:textId="73231E6B" w:rsidR="00C010DA" w:rsidRDefault="00C010DA" w:rsidP="00A22BC2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соответствие требований к содержанию документации (извещения) о закупке, в том числе к обоснованию начальной (максимальной) цены контракта;</w:t>
      </w:r>
    </w:p>
    <w:p w14:paraId="2552E1E3" w14:textId="5DE65A2E" w:rsidR="00C010DA" w:rsidRDefault="00C010DA" w:rsidP="00A22BC2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 закупок;</w:t>
      </w:r>
    </w:p>
    <w:p w14:paraId="691E77BE" w14:textId="01DFDDDB" w:rsidR="00C010DA" w:rsidRDefault="00C010DA" w:rsidP="00A22BC2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14:paraId="044ED1C9" w14:textId="532E706D" w:rsidR="00C010DA" w:rsidRPr="0014448C" w:rsidRDefault="00C010DA" w:rsidP="00A22BC2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 w:rsidRPr="0014448C">
        <w:rPr>
          <w:rStyle w:val="23"/>
          <w:b w:val="0"/>
          <w:color w:val="000000"/>
          <w:sz w:val="24"/>
          <w:szCs w:val="24"/>
        </w:rPr>
        <w:t>наличие жалоб участников закупок в органы контроля в сфере закупок;</w:t>
      </w:r>
    </w:p>
    <w:p w14:paraId="379BE475" w14:textId="41AF8381" w:rsidR="00C010DA" w:rsidRPr="0014448C" w:rsidRDefault="00C010DA" w:rsidP="00A22BC2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 w:rsidRPr="0014448C">
        <w:rPr>
          <w:rStyle w:val="23"/>
          <w:b w:val="0"/>
          <w:color w:val="000000"/>
          <w:sz w:val="24"/>
          <w:szCs w:val="24"/>
        </w:rPr>
        <w:t xml:space="preserve"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</w:t>
      </w:r>
      <w:r w:rsidR="001930B9" w:rsidRPr="0014448C">
        <w:rPr>
          <w:rStyle w:val="23"/>
          <w:b w:val="0"/>
          <w:color w:val="000000"/>
          <w:sz w:val="24"/>
          <w:szCs w:val="24"/>
        </w:rPr>
        <w:t>(в случае, если необходимость такого согласования предусмотрена Федеральным законом № 44-ФЗ);</w:t>
      </w:r>
    </w:p>
    <w:p w14:paraId="0554C51C" w14:textId="78B5E9B8" w:rsidR="001930B9" w:rsidRDefault="001930B9" w:rsidP="00A22BC2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наличие согласования применения закрытого способа определения поставщика (подрядчика, исполнителя) с контрольным органом в сфере закупок;</w:t>
      </w:r>
    </w:p>
    <w:p w14:paraId="75D433D9" w14:textId="0A90EAC5" w:rsidR="001930B9" w:rsidRDefault="001930B9" w:rsidP="00A22BC2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соблюдение сроков заключения контракта;</w:t>
      </w:r>
    </w:p>
    <w:p w14:paraId="748B3C9D" w14:textId="56A4E21A" w:rsidR="001930B9" w:rsidRDefault="001930B9" w:rsidP="00A22BC2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соответствие подписанного контракта требованиям законодательства и документации (извещения) о закупке;</w:t>
      </w:r>
    </w:p>
    <w:p w14:paraId="0E82EEA4" w14:textId="0C8277E9" w:rsidR="001930B9" w:rsidRDefault="001930B9" w:rsidP="00A22BC2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наличие обеспечения исполнения контракта;</w:t>
      </w:r>
    </w:p>
    <w:p w14:paraId="043EE75C" w14:textId="50063B9A" w:rsidR="001930B9" w:rsidRDefault="001930B9" w:rsidP="00A22BC2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соответствие обеспечения исполнения контракта (банковской гарантии) требованиям Федерального закона № 44-ФЗ;</w:t>
      </w:r>
    </w:p>
    <w:p w14:paraId="1A2964CE" w14:textId="762541E6" w:rsidR="001930B9" w:rsidRDefault="001930B9" w:rsidP="00A22BC2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своевременность возврата участникам закупки денежных средств, внесенных в качестве обеспечения заявок.</w:t>
      </w:r>
    </w:p>
    <w:p w14:paraId="0E5E143C" w14:textId="4CE9D91F" w:rsidR="00F934F6" w:rsidRDefault="00F934F6" w:rsidP="00F934F6">
      <w:pPr>
        <w:pStyle w:val="a6"/>
        <w:widowControl w:val="0"/>
        <w:numPr>
          <w:ilvl w:val="2"/>
          <w:numId w:val="1"/>
        </w:numPr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 xml:space="preserve">В ходе проверки </w:t>
      </w:r>
      <w:r w:rsidR="0074047F">
        <w:rPr>
          <w:rStyle w:val="23"/>
          <w:b w:val="0"/>
          <w:color w:val="000000"/>
          <w:sz w:val="24"/>
          <w:szCs w:val="24"/>
        </w:rPr>
        <w:t>исполнения контрактов на поставку товаров, выполнение работ, оказание услуг контрольные действия проводятся в отношении документации объекта а</w:t>
      </w:r>
      <w:r w:rsidR="0014448C">
        <w:rPr>
          <w:rStyle w:val="23"/>
          <w:b w:val="0"/>
          <w:color w:val="000000"/>
          <w:sz w:val="24"/>
          <w:szCs w:val="24"/>
        </w:rPr>
        <w:t>удита (контроля) по исполнению муниципальных</w:t>
      </w:r>
      <w:r w:rsidR="0074047F">
        <w:rPr>
          <w:rStyle w:val="23"/>
          <w:b w:val="0"/>
          <w:color w:val="000000"/>
          <w:sz w:val="24"/>
          <w:szCs w:val="24"/>
        </w:rPr>
        <w:t xml:space="preserve"> контрактов и в отношении полученных результатов закупки товара, работы, услуги и устанавливают</w:t>
      </w:r>
      <w:r w:rsidR="008932CF">
        <w:rPr>
          <w:rStyle w:val="23"/>
          <w:b w:val="0"/>
          <w:color w:val="000000"/>
          <w:sz w:val="24"/>
          <w:szCs w:val="24"/>
        </w:rPr>
        <w:t>ся</w:t>
      </w:r>
      <w:r w:rsidR="0074047F">
        <w:rPr>
          <w:rStyle w:val="23"/>
          <w:b w:val="0"/>
          <w:color w:val="000000"/>
          <w:sz w:val="24"/>
          <w:szCs w:val="24"/>
        </w:rPr>
        <w:t>:</w:t>
      </w:r>
    </w:p>
    <w:p w14:paraId="70235151" w14:textId="075A6CC7" w:rsidR="0074047F" w:rsidRDefault="0074047F" w:rsidP="0074047F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своевременность размещения информации о контрактах в единой информационной системе в сфере закупок (в том числе в реестре контрактов);</w:t>
      </w:r>
    </w:p>
    <w:p w14:paraId="330BD2DA" w14:textId="27A6D4D3" w:rsidR="0074047F" w:rsidRDefault="0074047F" w:rsidP="0074047F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14:paraId="463F6830" w14:textId="30054F25" w:rsidR="0074047F" w:rsidRDefault="0074047F" w:rsidP="0074047F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lastRenderedPageBreak/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</w:t>
      </w:r>
    </w:p>
    <w:p w14:paraId="56BA0ED7" w14:textId="007B0BEF" w:rsidR="0074047F" w:rsidRDefault="0074047F" w:rsidP="0074047F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наличие заключения эксперта (или экспертной организации);</w:t>
      </w:r>
    </w:p>
    <w:p w14:paraId="0B85804E" w14:textId="7FF9289B" w:rsidR="0074047F" w:rsidRDefault="0074047F" w:rsidP="0074047F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законность и действенность способов обеспечения исполнения контракта;</w:t>
      </w:r>
    </w:p>
    <w:p w14:paraId="1497C92F" w14:textId="63DAD778" w:rsidR="0074047F" w:rsidRDefault="0074047F" w:rsidP="0074047F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эффективность банковского сопровождения контракта (при неисполнении или ненадлежащей исполнении</w:t>
      </w:r>
      <w:r w:rsidR="008932CF">
        <w:rPr>
          <w:rStyle w:val="23"/>
          <w:b w:val="0"/>
          <w:color w:val="000000"/>
          <w:sz w:val="24"/>
          <w:szCs w:val="24"/>
        </w:rPr>
        <w:t xml:space="preserve"> банком условий договора о банковском сопровождении);</w:t>
      </w:r>
    </w:p>
    <w:p w14:paraId="5D88F36E" w14:textId="0E7B4F7E" w:rsidR="008932CF" w:rsidRDefault="008932CF" w:rsidP="0074047F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14:paraId="2BA53AEA" w14:textId="6E4CEDCB" w:rsidR="008932CF" w:rsidRDefault="008932CF" w:rsidP="0074047F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своевременность и полнота размещения отчета об исполнении контракта в единой информационной системе в сфере закупок (за исключением случаев, когда размещение отчета не предусмотрено Федеральным законом № 44-ФЗ);</w:t>
      </w:r>
    </w:p>
    <w:p w14:paraId="5715B23B" w14:textId="1CA468C6" w:rsidR="008932CF" w:rsidRDefault="008932CF" w:rsidP="0074047F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14:paraId="6A54266E" w14:textId="1F8D030E" w:rsidR="008932CF" w:rsidRDefault="008932CF" w:rsidP="0074047F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отсутствие нарушений порядка оплаты товаров (работ, услуг) по контракту;</w:t>
      </w:r>
    </w:p>
    <w:p w14:paraId="7FBAFA90" w14:textId="417B2D6D" w:rsidR="008932CF" w:rsidRDefault="008932CF" w:rsidP="0074047F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>
        <w:rPr>
          <w:rStyle w:val="23"/>
          <w:b w:val="0"/>
          <w:color w:val="000000"/>
          <w:sz w:val="24"/>
          <w:szCs w:val="24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14:paraId="2D8A8810" w14:textId="5C4D6975" w:rsidR="008932CF" w:rsidRPr="00022FAC" w:rsidRDefault="008932CF" w:rsidP="0074047F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rPr>
          <w:rStyle w:val="23"/>
          <w:b w:val="0"/>
          <w:color w:val="000000"/>
          <w:sz w:val="24"/>
          <w:szCs w:val="24"/>
        </w:rPr>
      </w:pPr>
      <w:r w:rsidRPr="00022FAC">
        <w:rPr>
          <w:rStyle w:val="23"/>
          <w:b w:val="0"/>
          <w:color w:val="000000"/>
          <w:sz w:val="24"/>
          <w:szCs w:val="24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14:paraId="56481B09" w14:textId="267AE63E" w:rsidR="00422E55" w:rsidRDefault="00022FAC" w:rsidP="00022FAC">
      <w:pPr>
        <w:pStyle w:val="a6"/>
        <w:widowControl w:val="0"/>
        <w:numPr>
          <w:ilvl w:val="2"/>
          <w:numId w:val="1"/>
        </w:numPr>
        <w:tabs>
          <w:tab w:val="left" w:pos="1134"/>
        </w:tabs>
        <w:ind w:left="0" w:firstLine="709"/>
        <w:rPr>
          <w:bCs/>
        </w:rPr>
      </w:pPr>
      <w:r w:rsidRPr="00022FAC">
        <w:rPr>
          <w:rStyle w:val="23"/>
          <w:b w:val="0"/>
          <w:color w:val="000000"/>
          <w:sz w:val="24"/>
          <w:szCs w:val="24"/>
        </w:rPr>
        <w:t>Анализ</w:t>
      </w:r>
      <w:r w:rsidRPr="00022FAC">
        <w:rPr>
          <w:bCs/>
        </w:rPr>
        <w:t xml:space="preserve"> </w:t>
      </w:r>
      <w:r>
        <w:rPr>
          <w:bCs/>
        </w:rPr>
        <w:t>эффективности расходов на закупки товаров, работ, услуг осуществляется в рамках последующего контроля с применением следующих показателей эффективности:</w:t>
      </w:r>
    </w:p>
    <w:p w14:paraId="53DF8ED8" w14:textId="7D984F8B" w:rsidR="00022FAC" w:rsidRDefault="005D717F" w:rsidP="00022FAC">
      <w:pPr>
        <w:pStyle w:val="a6"/>
        <w:widowControl w:val="0"/>
        <w:numPr>
          <w:ilvl w:val="0"/>
          <w:numId w:val="21"/>
        </w:numPr>
        <w:tabs>
          <w:tab w:val="left" w:pos="1134"/>
        </w:tabs>
        <w:ind w:left="0" w:firstLine="709"/>
        <w:rPr>
          <w:bCs/>
        </w:rPr>
      </w:pPr>
      <w:r>
        <w:rPr>
          <w:bCs/>
        </w:rPr>
        <w:t>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 требованиям статьи 22 Федерального закона № 44-ФЗ;</w:t>
      </w:r>
    </w:p>
    <w:p w14:paraId="573079C3" w14:textId="1DB3A395" w:rsidR="005D717F" w:rsidRPr="0014448C" w:rsidRDefault="005D717F" w:rsidP="00022FAC">
      <w:pPr>
        <w:pStyle w:val="a6"/>
        <w:widowControl w:val="0"/>
        <w:numPr>
          <w:ilvl w:val="0"/>
          <w:numId w:val="21"/>
        </w:numPr>
        <w:tabs>
          <w:tab w:val="left" w:pos="1134"/>
        </w:tabs>
        <w:ind w:left="0" w:firstLine="709"/>
        <w:rPr>
          <w:bCs/>
          <w:highlight w:val="yellow"/>
        </w:rPr>
      </w:pPr>
      <w:r w:rsidRPr="0014448C">
        <w:rPr>
          <w:bCs/>
          <w:highlight w:val="yellow"/>
        </w:rPr>
        <w:t>экономия бюджетных и иных средств, полученная в процессе определения поставщиков (подрядчиков, исполнителей), то есть снижение начальной (максимальной) цены контрактов относительно цены заключенных по итогам закупок контрактов;</w:t>
      </w:r>
      <w:bookmarkStart w:id="10" w:name="_GoBack"/>
      <w:bookmarkEnd w:id="10"/>
    </w:p>
    <w:p w14:paraId="0F973A1D" w14:textId="5DB6042D" w:rsidR="005D717F" w:rsidRDefault="005D717F" w:rsidP="00022FAC">
      <w:pPr>
        <w:pStyle w:val="a6"/>
        <w:widowControl w:val="0"/>
        <w:numPr>
          <w:ilvl w:val="0"/>
          <w:numId w:val="21"/>
        </w:numPr>
        <w:tabs>
          <w:tab w:val="left" w:pos="1134"/>
        </w:tabs>
        <w:ind w:left="0" w:firstLine="709"/>
        <w:rPr>
          <w:bCs/>
        </w:rPr>
      </w:pPr>
      <w:r>
        <w:rPr>
          <w:bCs/>
        </w:rPr>
        <w:t>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14:paraId="2ACB278A" w14:textId="7360A465" w:rsidR="005D717F" w:rsidRPr="00022FAC" w:rsidRDefault="005D717F" w:rsidP="00022FAC">
      <w:pPr>
        <w:pStyle w:val="a6"/>
        <w:widowControl w:val="0"/>
        <w:numPr>
          <w:ilvl w:val="0"/>
          <w:numId w:val="21"/>
        </w:numPr>
        <w:tabs>
          <w:tab w:val="left" w:pos="1134"/>
        </w:tabs>
        <w:ind w:left="0" w:firstLine="709"/>
        <w:rPr>
          <w:bCs/>
        </w:rPr>
      </w:pPr>
      <w:r>
        <w:rPr>
          <w:bCs/>
        </w:rPr>
        <w:t>дополнительная экономия бюджетных и иных средств, определяемая расчетом в качестве дополнительной выгоды, в том числе за счет закупок инновационной и высокотехнологичной продукции, полученная за счет дополнительным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</w:t>
      </w:r>
    </w:p>
    <w:p w14:paraId="1C397D62" w14:textId="50C5CC3F" w:rsidR="00022FAC" w:rsidRDefault="003D51F6" w:rsidP="00022FAC">
      <w:pPr>
        <w:widowControl w:val="0"/>
        <w:tabs>
          <w:tab w:val="left" w:pos="1134"/>
        </w:tabs>
        <w:ind w:firstLine="709"/>
        <w:rPr>
          <w:bCs/>
        </w:rPr>
      </w:pPr>
      <w:r>
        <w:rPr>
          <w:bCs/>
        </w:rPr>
        <w:t xml:space="preserve">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доказательства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</w:t>
      </w:r>
      <w:r w:rsidR="00CA078C">
        <w:rPr>
          <w:bCs/>
        </w:rPr>
        <w:t>Кроме того</w:t>
      </w:r>
      <w:r w:rsidR="002411E2">
        <w:rPr>
          <w:bCs/>
        </w:rPr>
        <w:t>,</w:t>
      </w:r>
      <w:r w:rsidR="00CA078C">
        <w:rPr>
          <w:bCs/>
        </w:rPr>
        <w:t xml:space="preserve">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отсутствии излишних запасов), способов использования результатов закупок в </w:t>
      </w:r>
      <w:r w:rsidR="00CA078C">
        <w:rPr>
          <w:bCs/>
        </w:rPr>
        <w:lastRenderedPageBreak/>
        <w:t>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14:paraId="0009B3C7" w14:textId="51873574" w:rsidR="00CA078C" w:rsidRPr="003D51F6" w:rsidRDefault="00CA078C" w:rsidP="00022FAC">
      <w:pPr>
        <w:widowControl w:val="0"/>
        <w:tabs>
          <w:tab w:val="left" w:pos="1134"/>
        </w:tabs>
        <w:ind w:firstLine="709"/>
        <w:rPr>
          <w:bCs/>
        </w:rPr>
      </w:pPr>
      <w:r>
        <w:rPr>
          <w:bCs/>
        </w:rPr>
        <w:t>Анализ и оценка эффективности расходов на закупки осуществляется с учетом Стандарта внешнего государственного финансового контроля СВГФК-19 «Аудит эффективности использования средств республиканского бюджета».</w:t>
      </w:r>
    </w:p>
    <w:p w14:paraId="62E46424" w14:textId="3259B02D" w:rsidR="00022FAC" w:rsidRDefault="00022FAC" w:rsidP="007D2E0F">
      <w:pPr>
        <w:widowControl w:val="0"/>
        <w:ind w:firstLine="709"/>
      </w:pPr>
    </w:p>
    <w:p w14:paraId="35C87049" w14:textId="069F9428" w:rsidR="00D22997" w:rsidRDefault="00D22997" w:rsidP="00D22997">
      <w:pPr>
        <w:pStyle w:val="2"/>
        <w:numPr>
          <w:ilvl w:val="1"/>
          <w:numId w:val="1"/>
        </w:numPr>
        <w:jc w:val="center"/>
      </w:pPr>
      <w:bookmarkStart w:id="11" w:name="_Toc62726017"/>
      <w:r>
        <w:t>Подведение итогов контрольного мероприятия</w:t>
      </w:r>
      <w:bookmarkEnd w:id="11"/>
    </w:p>
    <w:p w14:paraId="33036B25" w14:textId="1A8D4F31" w:rsidR="00D22997" w:rsidRDefault="008B34A9" w:rsidP="00D946C8">
      <w:pPr>
        <w:ind w:firstLine="709"/>
      </w:pPr>
      <w:r>
        <w:t>При подведении итогов контрольного мероприятия обобщаются результаты проведения аудита, подготавливается отчет о проведенном аудита,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14:paraId="3A23C7CB" w14:textId="1F68EC1E" w:rsidR="008B34A9" w:rsidRDefault="008B34A9" w:rsidP="00D946C8">
      <w:pPr>
        <w:ind w:firstLine="709"/>
      </w:pPr>
      <w:r>
        <w:t>Отчет о результатах контрольного мероприятия должен содержать подробную информацию о выявленных нарушениях законодательства, целесообразности, обоснованности, своевременности, об эффективности и результативности расходов на закупки товаров, работ, услуг.</w:t>
      </w:r>
    </w:p>
    <w:p w14:paraId="1736F8B8" w14:textId="2C0C7DC6" w:rsidR="008B34A9" w:rsidRDefault="00C94C5E" w:rsidP="00D946C8">
      <w:pPr>
        <w:ind w:firstLine="709"/>
      </w:pPr>
      <w:r>
        <w:t>В случае,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14:paraId="7641D571" w14:textId="3B174D62" w:rsidR="00C94C5E" w:rsidRDefault="00C94C5E" w:rsidP="00D946C8">
      <w:pPr>
        <w:ind w:firstLine="709"/>
      </w:pPr>
      <w:r>
        <w:t>Отчет о результатах контрольного мероприятия может включать предложения (рекомендации), направленные на совершенствование контрактной системы в сфере закупок.</w:t>
      </w:r>
    </w:p>
    <w:p w14:paraId="08007DA6" w14:textId="7A1B719D" w:rsidR="00C94C5E" w:rsidRDefault="00C94C5E" w:rsidP="00D946C8">
      <w:pPr>
        <w:ind w:firstLine="709"/>
      </w:pPr>
      <w:r>
        <w:t>Общий порядок составления отчета о результатах контрольного мероприятия приведены в Стандарте внешнего государственного финансового контроля СВГФК-1 «Общие правила проведения контрольного мероприятия».</w:t>
      </w:r>
    </w:p>
    <w:p w14:paraId="09E29943" w14:textId="551E5151" w:rsidR="00C94C5E" w:rsidRDefault="00C94C5E" w:rsidP="00D946C8">
      <w:pPr>
        <w:ind w:firstLine="709"/>
      </w:pPr>
    </w:p>
    <w:p w14:paraId="07227030" w14:textId="1A167BB7" w:rsidR="00C94C5E" w:rsidRDefault="00C94C5E" w:rsidP="00C94C5E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</w:pPr>
      <w:bookmarkStart w:id="12" w:name="_Toc62726018"/>
      <w:r>
        <w:t>Экспертно-</w:t>
      </w:r>
      <w:r w:rsidRPr="00C94C5E">
        <w:t xml:space="preserve">аналитическая </w:t>
      </w:r>
      <w:r w:rsidRPr="00C94C5E">
        <w:rPr>
          <w:rStyle w:val="23"/>
          <w:b/>
          <w:bCs w:val="0"/>
          <w:color w:val="000000"/>
          <w:sz w:val="24"/>
          <w:szCs w:val="24"/>
        </w:rPr>
        <w:t>деятельность</w:t>
      </w:r>
      <w:r w:rsidRPr="00C94C5E">
        <w:t xml:space="preserve"> в рамках</w:t>
      </w:r>
      <w:r>
        <w:t xml:space="preserve"> аудита в сфере закупок</w:t>
      </w:r>
      <w:bookmarkEnd w:id="12"/>
    </w:p>
    <w:p w14:paraId="6B94CF54" w14:textId="46E2BE07" w:rsidR="00D13E80" w:rsidRDefault="00D13E80" w:rsidP="00D13E80"/>
    <w:p w14:paraId="03A0FDC5" w14:textId="0C1DC911" w:rsidR="00D13E80" w:rsidRDefault="003F0DC1" w:rsidP="00C672F2">
      <w:pPr>
        <w:pStyle w:val="a6"/>
        <w:numPr>
          <w:ilvl w:val="1"/>
          <w:numId w:val="1"/>
        </w:numPr>
        <w:tabs>
          <w:tab w:val="left" w:pos="1134"/>
        </w:tabs>
        <w:ind w:left="0" w:firstLine="709"/>
      </w:pPr>
      <w:r>
        <w:t>Проведение экспертно-аналитического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</w:t>
      </w:r>
    </w:p>
    <w:p w14:paraId="6DB73CC8" w14:textId="7B69873F" w:rsidR="003F0DC1" w:rsidRDefault="003F0DC1" w:rsidP="00C672F2">
      <w:pPr>
        <w:pStyle w:val="a6"/>
        <w:numPr>
          <w:ilvl w:val="0"/>
          <w:numId w:val="22"/>
        </w:numPr>
        <w:tabs>
          <w:tab w:val="left" w:pos="1134"/>
        </w:tabs>
        <w:ind w:left="0" w:firstLine="709"/>
      </w:pPr>
      <w:r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размещенной в единой информационной системе в сфере закупок;</w:t>
      </w:r>
    </w:p>
    <w:p w14:paraId="1A767067" w14:textId="77BB8520" w:rsidR="00C672F2" w:rsidRDefault="00C672F2" w:rsidP="00C672F2">
      <w:pPr>
        <w:pStyle w:val="a6"/>
        <w:numPr>
          <w:ilvl w:val="0"/>
          <w:numId w:val="22"/>
        </w:numPr>
        <w:tabs>
          <w:tab w:val="left" w:pos="1134"/>
        </w:tabs>
        <w:ind w:left="0" w:firstLine="709"/>
      </w:pPr>
      <w: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 о контрактной системе, систематизации выявленных отклонений, недостатков и нарушений.</w:t>
      </w:r>
    </w:p>
    <w:p w14:paraId="6FEF26F1" w14:textId="47D85714" w:rsidR="00E661F5" w:rsidRDefault="0038222F" w:rsidP="00E661F5">
      <w:pPr>
        <w:tabs>
          <w:tab w:val="left" w:pos="1134"/>
        </w:tabs>
        <w:ind w:firstLine="709"/>
      </w:pPr>
      <w:r>
        <w:t>Общие требования к организации, подготовке к проведению и оформлению результатов экспертно-аналитического мероприятия установлены Стандартом внешнего государственного финансового контроля СВГФК-2 «Проведение экспертно-аналитического мероприятия».</w:t>
      </w:r>
    </w:p>
    <w:p w14:paraId="51916A5D" w14:textId="026F4530" w:rsidR="0038222F" w:rsidRDefault="0038222F" w:rsidP="0038222F">
      <w:pPr>
        <w:pStyle w:val="a6"/>
        <w:numPr>
          <w:ilvl w:val="1"/>
          <w:numId w:val="1"/>
        </w:numPr>
        <w:tabs>
          <w:tab w:val="left" w:pos="1134"/>
        </w:tabs>
        <w:ind w:left="0" w:firstLine="709"/>
      </w:pPr>
      <w:r>
        <w:t xml:space="preserve">Перечень анализируемых в ходе аудита в сфере закупок вопросов (изучаемых документов и материалов, проверяемых органов и организаций) определяется исходя из сроков проведения мероприятия, значимости и существенности ожидаемых выводов, </w:t>
      </w:r>
      <w:r>
        <w:lastRenderedPageBreak/>
        <w:t>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</w:t>
      </w:r>
    </w:p>
    <w:p w14:paraId="01BDEFEC" w14:textId="50B1FF01" w:rsidR="0038222F" w:rsidRDefault="0038222F" w:rsidP="0038222F">
      <w:pPr>
        <w:pStyle w:val="a6"/>
        <w:numPr>
          <w:ilvl w:val="1"/>
          <w:numId w:val="1"/>
        </w:numPr>
        <w:tabs>
          <w:tab w:val="left" w:pos="1134"/>
        </w:tabs>
        <w:ind w:left="0" w:firstLine="709"/>
      </w:pPr>
      <w:r>
        <w:t>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СП РТ.</w:t>
      </w:r>
    </w:p>
    <w:p w14:paraId="5790B363" w14:textId="1E291576" w:rsidR="0038222F" w:rsidRDefault="0038222F" w:rsidP="0038222F">
      <w:pPr>
        <w:pStyle w:val="a6"/>
        <w:numPr>
          <w:ilvl w:val="1"/>
          <w:numId w:val="1"/>
        </w:numPr>
        <w:tabs>
          <w:tab w:val="left" w:pos="1134"/>
        </w:tabs>
        <w:ind w:left="0" w:firstLine="709"/>
      </w:pPr>
      <w:r>
        <w:t>В рамках экспертно-аналитического мероприятия в отношении отдельных групп товаров, работ, услуг анализируют:</w:t>
      </w:r>
    </w:p>
    <w:p w14:paraId="29290D89" w14:textId="05FA4A26" w:rsidR="0038222F" w:rsidRDefault="0038222F" w:rsidP="0038222F">
      <w:pPr>
        <w:pStyle w:val="a6"/>
        <w:numPr>
          <w:ilvl w:val="0"/>
          <w:numId w:val="22"/>
        </w:numPr>
        <w:tabs>
          <w:tab w:val="left" w:pos="1134"/>
        </w:tabs>
        <w:ind w:left="0" w:firstLine="709"/>
      </w:pPr>
      <w:r>
        <w:t>законодательство Российской Федерации, Республики Тыва, регулирующее рынок отдельных групп товаров, работ и услуг, включая особенности осуществления закупок данных товаров, работ, услуг;</w:t>
      </w:r>
    </w:p>
    <w:p w14:paraId="6DFB4D59" w14:textId="6FE4B5F1" w:rsidR="0038222F" w:rsidRDefault="0038222F" w:rsidP="0038222F">
      <w:pPr>
        <w:pStyle w:val="a6"/>
        <w:numPr>
          <w:ilvl w:val="0"/>
          <w:numId w:val="22"/>
        </w:numPr>
        <w:tabs>
          <w:tab w:val="left" w:pos="1134"/>
        </w:tabs>
        <w:ind w:left="0" w:firstLine="709"/>
      </w:pPr>
      <w:r>
        <w:t>объем и структуру закупок отдельных групп товаров, работ и услуг для обеспечения государственных (муниципальных)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14:paraId="3424DFA7" w14:textId="74E53B2F" w:rsidR="0038222F" w:rsidRDefault="0038222F" w:rsidP="0038222F">
      <w:pPr>
        <w:pStyle w:val="a6"/>
        <w:numPr>
          <w:ilvl w:val="0"/>
          <w:numId w:val="22"/>
        </w:numPr>
        <w:tabs>
          <w:tab w:val="left" w:pos="1134"/>
        </w:tabs>
        <w:ind w:left="0" w:firstLine="709"/>
      </w:pPr>
      <w:r>
        <w:t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отчеты и другое);</w:t>
      </w:r>
    </w:p>
    <w:p w14:paraId="191C6E97" w14:textId="21316DB4" w:rsidR="0038222F" w:rsidRDefault="0038222F" w:rsidP="0038222F">
      <w:pPr>
        <w:pStyle w:val="a6"/>
        <w:numPr>
          <w:ilvl w:val="0"/>
          <w:numId w:val="22"/>
        </w:numPr>
        <w:tabs>
          <w:tab w:val="left" w:pos="1134"/>
        </w:tabs>
        <w:ind w:left="0" w:firstLine="709"/>
      </w:pPr>
      <w:r>
        <w:t>результаты контрольных мероприятий, в рамках которых ра</w:t>
      </w:r>
      <w:r w:rsidR="00253C99">
        <w:t>ссматривались вопросы закупок отдельных групп товаров, работ, услуг (выявленные отклонения, недостатки и нарушения законодательства о контрактной системе).</w:t>
      </w:r>
    </w:p>
    <w:p w14:paraId="24B2EAD7" w14:textId="35BCC55D" w:rsidR="00253C99" w:rsidRDefault="00253C99" w:rsidP="00253C99">
      <w:pPr>
        <w:pStyle w:val="a6"/>
        <w:numPr>
          <w:ilvl w:val="1"/>
          <w:numId w:val="1"/>
        </w:numPr>
        <w:tabs>
          <w:tab w:val="left" w:pos="1134"/>
        </w:tabs>
        <w:ind w:left="0" w:firstLine="709"/>
      </w:pPr>
      <w:r>
        <w:t>В рамках экспертно-аналитического мероприятия в целях мониторинга развития контрактной системы в сфере закупок анализируют:</w:t>
      </w:r>
    </w:p>
    <w:p w14:paraId="25EC4233" w14:textId="004A5BE6" w:rsidR="00253C99" w:rsidRDefault="00253C99" w:rsidP="00253C99">
      <w:pPr>
        <w:pStyle w:val="a6"/>
        <w:numPr>
          <w:ilvl w:val="0"/>
          <w:numId w:val="22"/>
        </w:numPr>
        <w:tabs>
          <w:tab w:val="left" w:pos="1134"/>
        </w:tabs>
        <w:ind w:left="0" w:firstLine="709"/>
      </w:pPr>
      <w:r>
        <w:t>законодательство о контрактной системе;</w:t>
      </w:r>
    </w:p>
    <w:p w14:paraId="63E30028" w14:textId="6940032F" w:rsidR="00253C99" w:rsidRDefault="00253C99" w:rsidP="00253C99">
      <w:pPr>
        <w:pStyle w:val="a6"/>
        <w:numPr>
          <w:ilvl w:val="0"/>
          <w:numId w:val="22"/>
        </w:numPr>
        <w:tabs>
          <w:tab w:val="left" w:pos="1134"/>
        </w:tabs>
        <w:ind w:left="0" w:firstLine="709"/>
      </w:pPr>
      <w:r>
        <w:t>общий объем и структуру закупок для обеспечения государственных (муниципальных) нужд,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14:paraId="57C70B59" w14:textId="0139EA0A" w:rsidR="00253C99" w:rsidRDefault="00253C99" w:rsidP="00253C99">
      <w:pPr>
        <w:pStyle w:val="a6"/>
        <w:numPr>
          <w:ilvl w:val="0"/>
          <w:numId w:val="22"/>
        </w:numPr>
        <w:tabs>
          <w:tab w:val="left" w:pos="1134"/>
        </w:tabs>
        <w:ind w:left="0" w:firstLine="709"/>
      </w:pPr>
      <w:r>
        <w:t>систему организации закупочной деятельности участников контрактной системы в сфере закупок</w:t>
      </w:r>
      <w:r w:rsidR="00EE2767">
        <w:t>;</w:t>
      </w:r>
    </w:p>
    <w:p w14:paraId="25D432F0" w14:textId="369B10B8" w:rsidR="00EE2767" w:rsidRDefault="00EE2767" w:rsidP="00253C99">
      <w:pPr>
        <w:pStyle w:val="a6"/>
        <w:numPr>
          <w:ilvl w:val="0"/>
          <w:numId w:val="22"/>
        </w:numPr>
        <w:tabs>
          <w:tab w:val="left" w:pos="1134"/>
        </w:tabs>
        <w:ind w:left="0" w:firstLine="709"/>
      </w:pPr>
      <w:r>
        <w:t>деятельность государственных органов по регулированию, мониторингу, контролю контактной системы в сфере закупок;</w:t>
      </w:r>
    </w:p>
    <w:p w14:paraId="75DD454C" w14:textId="25EE85A9" w:rsidR="00EE2767" w:rsidRDefault="00EE2767" w:rsidP="00253C99">
      <w:pPr>
        <w:pStyle w:val="a6"/>
        <w:numPr>
          <w:ilvl w:val="0"/>
          <w:numId w:val="22"/>
        </w:numPr>
        <w:tabs>
          <w:tab w:val="left" w:pos="1134"/>
        </w:tabs>
        <w:ind w:left="0" w:firstLine="709"/>
      </w:pPr>
      <w:r>
        <w:t>результаты контрольных мероприятий в части аудита в сфере закупок товаров, работ, услуг для государственных (муниципальных) нужд (с учетом систематизации выявленных отклонений, недостатков и нарушений законодательства о контрактной системе).</w:t>
      </w:r>
    </w:p>
    <w:p w14:paraId="4A8A5BFE" w14:textId="6E073223" w:rsidR="00C807DC" w:rsidRDefault="00C807DC" w:rsidP="00C807DC">
      <w:pPr>
        <w:pStyle w:val="a6"/>
        <w:numPr>
          <w:ilvl w:val="1"/>
          <w:numId w:val="1"/>
        </w:numPr>
        <w:tabs>
          <w:tab w:val="left" w:pos="1134"/>
        </w:tabs>
        <w:ind w:left="0" w:firstLine="709"/>
      </w:pPr>
      <w:r>
        <w:t>Заключение о результатах экспертно-аналитического мероприятия оформляется в соответствии со Стандартом внешнего государственного финансового контроля СВГФК-2 «Проведение экспертно-аналитического мероприятия» и должно содержать предложения об устранении нарушений и недостатков, выявленных в результате проведения аудита в сфере закупок, и предложения, направленные на совершенствование контрактной системы.</w:t>
      </w:r>
    </w:p>
    <w:p w14:paraId="251B5A9C" w14:textId="4F36BF6F" w:rsidR="0084318B" w:rsidRDefault="0084318B" w:rsidP="0084318B">
      <w:pPr>
        <w:pStyle w:val="a6"/>
        <w:tabs>
          <w:tab w:val="left" w:pos="1134"/>
        </w:tabs>
      </w:pPr>
    </w:p>
    <w:p w14:paraId="025AE533" w14:textId="476A3C9B" w:rsidR="0084318B" w:rsidRDefault="0084318B" w:rsidP="0084318B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</w:pPr>
      <w:bookmarkStart w:id="13" w:name="_Toc62726019"/>
      <w:r>
        <w:t>Обобщенная информация о результатах аудита в сфере закупок</w:t>
      </w:r>
      <w:bookmarkEnd w:id="13"/>
    </w:p>
    <w:p w14:paraId="51A3D522" w14:textId="62FC395A" w:rsidR="0084318B" w:rsidRDefault="0084318B" w:rsidP="0084318B">
      <w:pPr>
        <w:ind w:firstLine="709"/>
      </w:pPr>
    </w:p>
    <w:p w14:paraId="01312623" w14:textId="0D688EEF" w:rsidR="0084318B" w:rsidRDefault="0084318B" w:rsidP="0084318B">
      <w:pPr>
        <w:ind w:firstLine="709"/>
      </w:pPr>
      <w:r>
        <w:t xml:space="preserve">В соответствии со статьей 98 Федерального закона № 44-ФЗ СП РТ </w:t>
      </w:r>
      <w:r w:rsidRPr="0084318B">
        <w:t>обобща</w:t>
      </w:r>
      <w:r>
        <w:t>е</w:t>
      </w:r>
      <w:r w:rsidRPr="0084318B">
        <w:t>т результаты осуществления деятельности</w:t>
      </w:r>
      <w:r>
        <w:t xml:space="preserve"> по аудиту в сфере закупок</w:t>
      </w:r>
      <w:r w:rsidRPr="0084318B">
        <w:t>, в том числе устанавлива</w:t>
      </w:r>
      <w:r>
        <w:t>е</w:t>
      </w:r>
      <w:r w:rsidRPr="0084318B">
        <w:t>т причины выявленных отклонений, нарушений и недостатков, подготавлива</w:t>
      </w:r>
      <w:r>
        <w:t>е</w:t>
      </w:r>
      <w:r w:rsidRPr="0084318B">
        <w:t>т предложения, направленные на их устранение и на совершенствование контрактной системы в сфере закупок, систематизиру</w:t>
      </w:r>
      <w:r>
        <w:t>е</w:t>
      </w:r>
      <w:r w:rsidRPr="0084318B">
        <w:t xml:space="preserve">т информацию о реализации </w:t>
      </w:r>
      <w:r w:rsidRPr="0084318B">
        <w:lastRenderedPageBreak/>
        <w:t>указанных предложений и размеща</w:t>
      </w:r>
      <w:r>
        <w:t>е</w:t>
      </w:r>
      <w:r w:rsidRPr="0084318B">
        <w:t>т в единой информационной системе обобщенную информацию о таких результатах.</w:t>
      </w:r>
    </w:p>
    <w:p w14:paraId="7F400F6F" w14:textId="6441A950" w:rsidR="0084318B" w:rsidRPr="0084318B" w:rsidRDefault="0084318B" w:rsidP="0084318B">
      <w:pPr>
        <w:ind w:firstLine="709"/>
      </w:pPr>
      <w:r>
        <w:t>Для размещения в единой информационной системе обобщается информация из отчетов по результатам контрольных мероприятий, заключений по результатам экспертно-аналитических мероприятий, предметом (одним из предметов) которых являлись закупки товаров, работ, услуг за отчетный период.</w:t>
      </w:r>
    </w:p>
    <w:sectPr w:rsidR="0084318B" w:rsidRPr="0084318B" w:rsidSect="00EE1DBC">
      <w:pgSz w:w="11906" w:h="16838"/>
      <w:pgMar w:top="1134" w:right="851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A3A0" w14:textId="77777777" w:rsidR="00D1677B" w:rsidRDefault="00D1677B" w:rsidP="00422E55">
      <w:r>
        <w:separator/>
      </w:r>
    </w:p>
  </w:endnote>
  <w:endnote w:type="continuationSeparator" w:id="0">
    <w:p w14:paraId="1054AB70" w14:textId="77777777" w:rsidR="00D1677B" w:rsidRDefault="00D1677B" w:rsidP="0042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78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320C0A0" w14:textId="522CA359" w:rsidR="007F6450" w:rsidRPr="00EB7D4D" w:rsidRDefault="007F6450">
        <w:pPr>
          <w:pStyle w:val="a9"/>
          <w:jc w:val="right"/>
          <w:rPr>
            <w:sz w:val="20"/>
          </w:rPr>
        </w:pPr>
        <w:r w:rsidRPr="00EB7D4D">
          <w:rPr>
            <w:sz w:val="20"/>
          </w:rPr>
          <w:fldChar w:fldCharType="begin"/>
        </w:r>
        <w:r w:rsidRPr="00EB7D4D">
          <w:rPr>
            <w:sz w:val="20"/>
          </w:rPr>
          <w:instrText xml:space="preserve"> PAGE   \* MERGEFORMAT </w:instrText>
        </w:r>
        <w:r w:rsidRPr="00EB7D4D">
          <w:rPr>
            <w:sz w:val="20"/>
          </w:rPr>
          <w:fldChar w:fldCharType="separate"/>
        </w:r>
        <w:r w:rsidR="0014448C">
          <w:rPr>
            <w:noProof/>
            <w:sz w:val="20"/>
          </w:rPr>
          <w:t>8</w:t>
        </w:r>
        <w:r w:rsidRPr="00EB7D4D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0C072" w14:textId="77777777" w:rsidR="00D1677B" w:rsidRDefault="00D1677B" w:rsidP="00422E55">
      <w:r>
        <w:separator/>
      </w:r>
    </w:p>
  </w:footnote>
  <w:footnote w:type="continuationSeparator" w:id="0">
    <w:p w14:paraId="100E52EA" w14:textId="77777777" w:rsidR="00D1677B" w:rsidRDefault="00D1677B" w:rsidP="0042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E665C2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00000007"/>
    <w:multiLevelType w:val="multilevel"/>
    <w:tmpl w:val="286876B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49BAD1C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D"/>
    <w:multiLevelType w:val="multilevel"/>
    <w:tmpl w:val="80F255CE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11"/>
    <w:multiLevelType w:val="multilevel"/>
    <w:tmpl w:val="5EB4B7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55C4136"/>
    <w:multiLevelType w:val="hybridMultilevel"/>
    <w:tmpl w:val="DBEEC68A"/>
    <w:lvl w:ilvl="0" w:tplc="C2024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975D4"/>
    <w:multiLevelType w:val="hybridMultilevel"/>
    <w:tmpl w:val="45E6EB12"/>
    <w:lvl w:ilvl="0" w:tplc="C2024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EE19BE"/>
    <w:multiLevelType w:val="hybridMultilevel"/>
    <w:tmpl w:val="B750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67270"/>
    <w:multiLevelType w:val="hybridMultilevel"/>
    <w:tmpl w:val="04F0B052"/>
    <w:lvl w:ilvl="0" w:tplc="C2024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C8458D"/>
    <w:multiLevelType w:val="hybridMultilevel"/>
    <w:tmpl w:val="F70E84FA"/>
    <w:lvl w:ilvl="0" w:tplc="C2024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1E426A"/>
    <w:multiLevelType w:val="hybridMultilevel"/>
    <w:tmpl w:val="131C6448"/>
    <w:lvl w:ilvl="0" w:tplc="CC6CE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C65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093746"/>
    <w:multiLevelType w:val="hybridMultilevel"/>
    <w:tmpl w:val="6EB814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5E08A5"/>
    <w:multiLevelType w:val="hybridMultilevel"/>
    <w:tmpl w:val="646C14D8"/>
    <w:lvl w:ilvl="0" w:tplc="71A2E9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E1502C"/>
    <w:multiLevelType w:val="hybridMultilevel"/>
    <w:tmpl w:val="F6E2E702"/>
    <w:lvl w:ilvl="0" w:tplc="C2024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F53C92"/>
    <w:multiLevelType w:val="hybridMultilevel"/>
    <w:tmpl w:val="D548E8EC"/>
    <w:lvl w:ilvl="0" w:tplc="C2024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E904B7"/>
    <w:multiLevelType w:val="hybridMultilevel"/>
    <w:tmpl w:val="1DEAF202"/>
    <w:lvl w:ilvl="0" w:tplc="C2024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5"/>
  </w:num>
  <w:num w:numId="13">
    <w:abstractNumId w:val="18"/>
  </w:num>
  <w:num w:numId="14">
    <w:abstractNumId w:val="17"/>
  </w:num>
  <w:num w:numId="15">
    <w:abstractNumId w:val="16"/>
  </w:num>
  <w:num w:numId="16">
    <w:abstractNumId w:val="11"/>
  </w:num>
  <w:num w:numId="17">
    <w:abstractNumId w:val="21"/>
  </w:num>
  <w:num w:numId="18">
    <w:abstractNumId w:val="10"/>
  </w:num>
  <w:num w:numId="19">
    <w:abstractNumId w:val="14"/>
  </w:num>
  <w:num w:numId="20">
    <w:abstractNumId w:val="19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E55"/>
    <w:rsid w:val="0001117E"/>
    <w:rsid w:val="00022FAC"/>
    <w:rsid w:val="000477AA"/>
    <w:rsid w:val="0005237F"/>
    <w:rsid w:val="00064949"/>
    <w:rsid w:val="00073DD8"/>
    <w:rsid w:val="0009070E"/>
    <w:rsid w:val="000C45AD"/>
    <w:rsid w:val="0010764A"/>
    <w:rsid w:val="00135F49"/>
    <w:rsid w:val="0014448C"/>
    <w:rsid w:val="00152CB8"/>
    <w:rsid w:val="0017565C"/>
    <w:rsid w:val="00186F58"/>
    <w:rsid w:val="001930B9"/>
    <w:rsid w:val="002038CF"/>
    <w:rsid w:val="00225E61"/>
    <w:rsid w:val="002411E2"/>
    <w:rsid w:val="00242F7E"/>
    <w:rsid w:val="00245C92"/>
    <w:rsid w:val="00253C99"/>
    <w:rsid w:val="002779DE"/>
    <w:rsid w:val="002A1214"/>
    <w:rsid w:val="002A5CAC"/>
    <w:rsid w:val="002C59FD"/>
    <w:rsid w:val="002E15CE"/>
    <w:rsid w:val="002E48B9"/>
    <w:rsid w:val="00306DC7"/>
    <w:rsid w:val="003209EA"/>
    <w:rsid w:val="00334254"/>
    <w:rsid w:val="00347986"/>
    <w:rsid w:val="003513FC"/>
    <w:rsid w:val="003712A3"/>
    <w:rsid w:val="0038222F"/>
    <w:rsid w:val="003A7AA1"/>
    <w:rsid w:val="003B5D48"/>
    <w:rsid w:val="003D51F6"/>
    <w:rsid w:val="003E2099"/>
    <w:rsid w:val="003F0DC1"/>
    <w:rsid w:val="004065CB"/>
    <w:rsid w:val="00422E55"/>
    <w:rsid w:val="00427F11"/>
    <w:rsid w:val="00452A2A"/>
    <w:rsid w:val="004961A6"/>
    <w:rsid w:val="004A3795"/>
    <w:rsid w:val="004B04A4"/>
    <w:rsid w:val="004B52B3"/>
    <w:rsid w:val="004D06D2"/>
    <w:rsid w:val="004D1A41"/>
    <w:rsid w:val="004E2FEF"/>
    <w:rsid w:val="004F5AE3"/>
    <w:rsid w:val="0052590E"/>
    <w:rsid w:val="00534F32"/>
    <w:rsid w:val="005358FF"/>
    <w:rsid w:val="00544BF4"/>
    <w:rsid w:val="00556E49"/>
    <w:rsid w:val="005612BD"/>
    <w:rsid w:val="00596CE0"/>
    <w:rsid w:val="005B6C76"/>
    <w:rsid w:val="005C2520"/>
    <w:rsid w:val="005D717F"/>
    <w:rsid w:val="005E4340"/>
    <w:rsid w:val="0060300A"/>
    <w:rsid w:val="00636B66"/>
    <w:rsid w:val="006753EB"/>
    <w:rsid w:val="0068263A"/>
    <w:rsid w:val="0068712E"/>
    <w:rsid w:val="006D268C"/>
    <w:rsid w:val="00725ACC"/>
    <w:rsid w:val="0074047F"/>
    <w:rsid w:val="00745E01"/>
    <w:rsid w:val="007631E3"/>
    <w:rsid w:val="00781EA2"/>
    <w:rsid w:val="007847F2"/>
    <w:rsid w:val="00794D47"/>
    <w:rsid w:val="007C496A"/>
    <w:rsid w:val="007D2E0F"/>
    <w:rsid w:val="007E6748"/>
    <w:rsid w:val="007F6450"/>
    <w:rsid w:val="00834C3C"/>
    <w:rsid w:val="0084318B"/>
    <w:rsid w:val="00880119"/>
    <w:rsid w:val="008814D4"/>
    <w:rsid w:val="008926FD"/>
    <w:rsid w:val="008932CF"/>
    <w:rsid w:val="008A64D6"/>
    <w:rsid w:val="008B34A9"/>
    <w:rsid w:val="008E18A3"/>
    <w:rsid w:val="008E3D65"/>
    <w:rsid w:val="009117E3"/>
    <w:rsid w:val="00915B26"/>
    <w:rsid w:val="00982E4C"/>
    <w:rsid w:val="009A3BB2"/>
    <w:rsid w:val="009B1E40"/>
    <w:rsid w:val="009B7554"/>
    <w:rsid w:val="00A07B8B"/>
    <w:rsid w:val="00A07C7E"/>
    <w:rsid w:val="00A11559"/>
    <w:rsid w:val="00A20431"/>
    <w:rsid w:val="00A22BC2"/>
    <w:rsid w:val="00A36772"/>
    <w:rsid w:val="00A36FDF"/>
    <w:rsid w:val="00A72750"/>
    <w:rsid w:val="00A802D4"/>
    <w:rsid w:val="00A87C5E"/>
    <w:rsid w:val="00A914D4"/>
    <w:rsid w:val="00AB2259"/>
    <w:rsid w:val="00AB5E00"/>
    <w:rsid w:val="00AB7F19"/>
    <w:rsid w:val="00AC0BE1"/>
    <w:rsid w:val="00AF19F1"/>
    <w:rsid w:val="00B15921"/>
    <w:rsid w:val="00B3778D"/>
    <w:rsid w:val="00B400E8"/>
    <w:rsid w:val="00B84052"/>
    <w:rsid w:val="00BA1EA6"/>
    <w:rsid w:val="00BB7F04"/>
    <w:rsid w:val="00BE285A"/>
    <w:rsid w:val="00C010DA"/>
    <w:rsid w:val="00C62702"/>
    <w:rsid w:val="00C672F2"/>
    <w:rsid w:val="00C77896"/>
    <w:rsid w:val="00C807DC"/>
    <w:rsid w:val="00C94C5E"/>
    <w:rsid w:val="00C95482"/>
    <w:rsid w:val="00CA01D0"/>
    <w:rsid w:val="00CA078C"/>
    <w:rsid w:val="00CB027D"/>
    <w:rsid w:val="00CD1F3F"/>
    <w:rsid w:val="00CD29E6"/>
    <w:rsid w:val="00D13E80"/>
    <w:rsid w:val="00D14873"/>
    <w:rsid w:val="00D1677B"/>
    <w:rsid w:val="00D22997"/>
    <w:rsid w:val="00D267AF"/>
    <w:rsid w:val="00D4002D"/>
    <w:rsid w:val="00D5062A"/>
    <w:rsid w:val="00D92F4D"/>
    <w:rsid w:val="00D946C8"/>
    <w:rsid w:val="00DA5B2A"/>
    <w:rsid w:val="00DB5C51"/>
    <w:rsid w:val="00DC24B8"/>
    <w:rsid w:val="00DD1060"/>
    <w:rsid w:val="00DD4B55"/>
    <w:rsid w:val="00DD6A6A"/>
    <w:rsid w:val="00DF084C"/>
    <w:rsid w:val="00DF1A89"/>
    <w:rsid w:val="00E241A9"/>
    <w:rsid w:val="00E2456A"/>
    <w:rsid w:val="00E25842"/>
    <w:rsid w:val="00E478DD"/>
    <w:rsid w:val="00E564FD"/>
    <w:rsid w:val="00E62018"/>
    <w:rsid w:val="00E661F5"/>
    <w:rsid w:val="00EA4748"/>
    <w:rsid w:val="00EB5778"/>
    <w:rsid w:val="00EB7D4D"/>
    <w:rsid w:val="00EE1DBC"/>
    <w:rsid w:val="00EE2767"/>
    <w:rsid w:val="00EF7330"/>
    <w:rsid w:val="00F031B9"/>
    <w:rsid w:val="00F20737"/>
    <w:rsid w:val="00F25705"/>
    <w:rsid w:val="00F33045"/>
    <w:rsid w:val="00F53114"/>
    <w:rsid w:val="00F876C3"/>
    <w:rsid w:val="00F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1AA9"/>
  <w15:docId w15:val="{BAEB169A-24A5-46E5-8FBC-115A8641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4949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1060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2E55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422E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 + Не полужирный"/>
    <w:aliases w:val="Интервал 0 pt7"/>
    <w:basedOn w:val="24"/>
    <w:uiPriority w:val="99"/>
    <w:rsid w:val="00422E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locked/>
    <w:rsid w:val="00422E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5"/>
    <w:uiPriority w:val="99"/>
    <w:rsid w:val="00422E55"/>
    <w:pPr>
      <w:widowControl w:val="0"/>
      <w:shd w:val="clear" w:color="auto" w:fill="FFFFFF"/>
      <w:spacing w:before="7980" w:after="300" w:line="322" w:lineRule="exact"/>
      <w:ind w:hanging="720"/>
      <w:jc w:val="left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422E5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422E55"/>
    <w:pPr>
      <w:widowControl w:val="0"/>
      <w:shd w:val="clear" w:color="auto" w:fill="FFFFFF"/>
      <w:spacing w:after="138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25">
    <w:name w:val="Заголовок №2"/>
    <w:basedOn w:val="a"/>
    <w:link w:val="24"/>
    <w:uiPriority w:val="99"/>
    <w:rsid w:val="00422E55"/>
    <w:pPr>
      <w:widowControl w:val="0"/>
      <w:shd w:val="clear" w:color="auto" w:fill="FFFFFF"/>
      <w:spacing w:line="322" w:lineRule="exact"/>
      <w:jc w:val="lef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22E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2E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2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2E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2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56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65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2584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unhideWhenUsed/>
    <w:rsid w:val="00E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49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A87C5E"/>
    <w:pPr>
      <w:spacing w:line="259" w:lineRule="auto"/>
      <w:jc w:val="left"/>
      <w:outlineLvl w:val="9"/>
    </w:pPr>
  </w:style>
  <w:style w:type="paragraph" w:styleId="26">
    <w:name w:val="toc 2"/>
    <w:basedOn w:val="a"/>
    <w:next w:val="a"/>
    <w:autoRedefine/>
    <w:uiPriority w:val="39"/>
    <w:unhideWhenUsed/>
    <w:rsid w:val="00A87C5E"/>
    <w:pPr>
      <w:spacing w:after="100"/>
      <w:ind w:left="280"/>
    </w:pPr>
  </w:style>
  <w:style w:type="character" w:customStyle="1" w:styleId="20">
    <w:name w:val="Заголовок 2 Знак"/>
    <w:basedOn w:val="a0"/>
    <w:link w:val="2"/>
    <w:uiPriority w:val="9"/>
    <w:rsid w:val="00DD1060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411E2"/>
    <w:pPr>
      <w:spacing w:after="100"/>
    </w:pPr>
  </w:style>
  <w:style w:type="paragraph" w:styleId="af">
    <w:name w:val="annotation text"/>
    <w:basedOn w:val="a"/>
    <w:link w:val="af0"/>
    <w:uiPriority w:val="99"/>
    <w:semiHidden/>
    <w:unhideWhenUsed/>
    <w:rsid w:val="002C59FD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C5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C59FD"/>
    <w:pPr>
      <w:spacing w:after="200"/>
      <w:jc w:val="left"/>
    </w:pPr>
    <w:rPr>
      <w:rFonts w:asciiTheme="minorHAnsi" w:eastAsiaTheme="minorEastAsia" w:hAnsiTheme="minorHAnsi" w:cstheme="minorBidi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C59FD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13">
    <w:name w:val="1"/>
    <w:basedOn w:val="a"/>
    <w:rsid w:val="0001117E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42CF-C8A9-47B3-8C5B-0A301C11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11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102</cp:revision>
  <cp:lastPrinted>2018-02-19T04:04:00Z</cp:lastPrinted>
  <dcterms:created xsi:type="dcterms:W3CDTF">2017-03-07T02:11:00Z</dcterms:created>
  <dcterms:modified xsi:type="dcterms:W3CDTF">2022-04-11T06:05:00Z</dcterms:modified>
</cp:coreProperties>
</file>