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"/>
      </w:tblGrid>
      <w:tr w:rsidR="00B7573C" w:rsidRPr="00B7573C" w:rsidTr="00B7573C">
        <w:tc>
          <w:tcPr>
            <w:tcW w:w="0" w:type="auto"/>
            <w:noWrap/>
            <w:hideMark/>
          </w:tcPr>
          <w:p w:rsidR="00B7573C" w:rsidRPr="00B7573C" w:rsidRDefault="00B7573C" w:rsidP="00B7573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restart"/>
            <w:noWrap/>
            <w:hideMark/>
          </w:tcPr>
          <w:p w:rsidR="00B7573C" w:rsidRPr="00B7573C" w:rsidRDefault="00B7573C" w:rsidP="00B7573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73C" w:rsidRPr="00B7573C" w:rsidRDefault="00B7573C" w:rsidP="00B7573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73C" w:rsidRPr="00B7573C" w:rsidTr="00B7573C">
        <w:trPr>
          <w:trHeight w:val="276"/>
        </w:trPr>
        <w:tc>
          <w:tcPr>
            <w:tcW w:w="0" w:type="auto"/>
            <w:gridSpan w:val="2"/>
            <w:vMerge/>
            <w:vAlign w:val="center"/>
            <w:hideMark/>
          </w:tcPr>
          <w:p w:rsidR="00B7573C" w:rsidRPr="00B7573C" w:rsidRDefault="00B7573C" w:rsidP="00B7573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B7573C" w:rsidRPr="00B7573C" w:rsidRDefault="00B7573C" w:rsidP="00B7573C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b/>
          <w:bCs/>
          <w:color w:val="464C55"/>
          <w:sz w:val="23"/>
        </w:rPr>
        <w:t>Зарплата должна быть не ниже МРОТ без включения в нее компенсаций за работу в условиях труда, отклоняющихся от нормальных</w:t>
      </w:r>
    </w:p>
    <w:p w:rsidR="00B7573C" w:rsidRPr="00B7573C" w:rsidRDefault="00195629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6" w:anchor="/document/72218400/entry/0" w:tgtFrame="_blank" w:history="1">
        <w:r w:rsidR="00B7573C"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Постановление Конституционного Суда РФ от 11 апреля 2019 г. N 17-П</w:t>
        </w:r>
      </w:hyperlink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Конституционный Суд РФ разрешил многолетний спор о том, включаются ли доплаты за сверхурочную работу, за работу в выходные и нерабочие праздничные дни и за ночную работу в состав заработной платы для целей ее сравнения с </w:t>
      </w:r>
      <w:hyperlink r:id="rId7" w:anchor="/document/10180093/entry/0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минимальным размером оплаты труда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Напомним, что до 2007 года </w:t>
      </w:r>
      <w:hyperlink r:id="rId8" w:anchor="/document/5226427/entry/13304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часть четвертая ст. 133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ТК РФ устанавливала, что не менее МРОТ должен быть размер тарифной ставки (оклада). Ситуация изменилась после вступления в силу </w:t>
      </w:r>
      <w:hyperlink r:id="rId9" w:anchor="/document/12153049/entry/0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Федерального закона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от 20.04.2007 N 54-ФЗ, которым данная норма была признана утратившей силу. В итоге в Кодексе осталось лишь указание на то, что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 (</w:t>
      </w:r>
      <w:hyperlink r:id="rId10" w:anchor="/document/12125268/entry/431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часть третья ст. 133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ТК РФ).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В состав заработной платы в силу </w:t>
      </w:r>
      <w:hyperlink r:id="rId11" w:anchor="/document/12125268/entry/129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ст. 129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ТК РФ включается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 Соответственно, из буквального толкования </w:t>
      </w:r>
      <w:hyperlink r:id="rId12" w:anchor="/document/12125268/entry/133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ст. 133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ТК РФ следует, что с величиной МРОТ должна сравниваться вся совокупность указанных выплат.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В 2010 году Президиум Верховного Суда РФ попытался вернуться к тому толкованию Кодекса, которое было актуально до 2007 года, и указал в своем </w:t>
      </w:r>
      <w:hyperlink r:id="rId13" w:anchor="/document/5228823/entry/40307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Обзоре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, что компенсационные, стимулирующие и социальные выплаты должны устанавливаться работникам свыше МРОТ. Однако вскоре данное разъяснение было </w:t>
      </w:r>
      <w:hyperlink r:id="rId14" w:anchor="/document/1795518/entry/502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отозвано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Тем не менее, справедливость включения компенсационных выплат в состав заработной платы для целей сравнения ее с МРОТ долгое время вызывала сомнения у многих специалистов, включая представителей судебной и исполнительной властей. Так, например, в одном из своих недавних </w:t>
      </w:r>
      <w:hyperlink r:id="rId15" w:anchor="/document/72059400/entry/0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писем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Минтруд России заключил, что, поскольку сверхурочная работа осуществляется за пределами нормальной продолжительности рабочего времени, ее оплата не включается в МРОТ. Аналогичного подхода, по мнению чиновников, следует придерживаться при учете иных выплат компенсационного характера. Тем не менее, споры о том, какие именно виды выплат можно, а какие нельзя включать в состав заработной платы для целей ее сравнения с МРОТ, не прекращались (по данному вопросу см., например, </w:t>
      </w:r>
      <w:hyperlink r:id="rId16" w:anchor="/multilink/57401942/paragraph/29652/number/1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ответы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службы Правового консалтинга ГАРАНТ).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Конституционный Суд РФ долгое время не вносил ясность в данный вопрос. Так, в 2009 году он отказался признавать неконституционными положения, позволяющие включать в заработную плату все стимулирующие и компенсационные выплаты при ее сравнении с минимальным размером оплаты труда, но при этом отметил, что "при установлении системы оплаты труда каждым работодателем должны в равной мере соблюдаться как норма, гарантирующая работнику заработную плату не ниже МРОТ, так и требования </w:t>
      </w:r>
      <w:hyperlink r:id="rId17" w:anchor="/document/12125268/entry/2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 xml:space="preserve">ст. ст. </w:t>
        </w:r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lastRenderedPageBreak/>
          <w:t>2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, </w:t>
      </w:r>
      <w:hyperlink r:id="rId18" w:anchor="/document/12125268/entry/22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22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, </w:t>
      </w:r>
      <w:hyperlink r:id="rId19" w:anchor="/document/12125268/entry/130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130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, </w:t>
      </w:r>
      <w:hyperlink r:id="rId20" w:anchor="/document/12125268/entry/132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132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, </w:t>
      </w:r>
      <w:hyperlink r:id="rId21" w:anchor="/document/12125268/entry/135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135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, </w:t>
      </w:r>
      <w:hyperlink r:id="rId22" w:anchor="/document/12125268/entry/146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146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и </w:t>
      </w:r>
      <w:hyperlink r:id="rId23" w:anchor="/document/12125268/entry/147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147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ТК РФ. Эти законоположения предполагают наряду с соблюдением гарантии об установлении зарплаты не ниже МРОТ определение справедливой заработной платы для каждого работника в зависимости от его квалификации, сложности выполняемой работы, количества и качества затраченного труда, повышенную оплату труда в особых условиях". Однако на основании данного тезиса можно было сделать разве что вывод о том, что получившаяся из-за отличий в количестве, качестве, сложности и условиях труда разница в размере причитающихся работникам выплат не может нивелироваться с помощью доплаты до МРОТ. А вот оценить, считает ли суд необходимым доведение заработной платы до размера МРОТ без учета компенсационных выплат, было проблематично.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В 2017 году КС РФ прямо </w:t>
      </w:r>
      <w:hyperlink r:id="rId24" w:anchor="/document/71826528/entry/0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указал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, что в состав заработной платы для целей ее сравнения с МРОТ не включаются доплаты за работу в особых климатических условиях (районный коэффициент и процентная надбавка). Однако этот вывод обосновывался в том числе через специальную норму </w:t>
      </w:r>
      <w:hyperlink r:id="rId25" w:anchor="/document/12125268/entry/148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ст. 148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ТК РФ, что делало неочевидным возможность распространения такого подхода на иные компенсационные выплаты.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И вот наконец на прошлой неделе Конституционный Суд РФ высказал и свою позицию по вопросу о том, должны ли участвовать в сравнении зарплаты с МРОТ доплаты за сверхурочную работу, работу в ночное время и работу в выходные и нерабочие праздничные дни.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Судьи заключили, что каждому работнику в равной мере должны быть обеспечены как заработная плата в размере не ниже установленного федеральным законом минимального размера оплаты труда (минимальной заработной платы), так и повышенная оплата в случае выполнения работы в условиях, отклоняющихся от нормальных, в том числе за сверхурочную работу, работу в ночное время, в выходные и нерабочие праздничные дни. В противном случае месячная заработная плата работников, привлеченных к выполнению работы в условиях, отклоняющихся от нормальных, не отличалась бы от оплаты труда лиц, работающих в обычных условиях, т.е. работники, выполнявшие сверхурочную работу, работу в ночное время, в выходной или нерабочий праздничный день (т.е. в условиях, отклоняющихся от нормальных), оказывались бы в таком же положении, как и те, кто выполнял аналогичную работу в рамках установленной продолжительности рабочего дня (смены), в дневное время, в будний день.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Это приводило бы к несоразмерному ограничению трудовых прав работников, привлеченных к выполнению работы в условиях, отклоняющихся от нормальных, и вступало бы в противоречие с общеправовыми принципами юридического равенства и справедливости, обусловливающими, помимо прочего, необходимость предусматривать обоснованную дифференциацию в отношении субъектов, находящихся в разном положении, и предполагающими обязанность государства установить правовое регулирование в сфере оплаты труда, которое обеспечивает справедливую, основанную на объективных критериях, заработную плату всем работающим и не допускает применения одинаковых правил к работникам, находящимся в разном положении. Кроме того, это противоречило бы и </w:t>
      </w:r>
      <w:hyperlink r:id="rId26" w:anchor="/document/10103000/entry/37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статье 37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Конституции РФ, устанавливающей гарантию вознаграждения за труд без какой бы то ни было дискриминации.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Таким образом, взаимосвязанные положения </w:t>
      </w:r>
      <w:hyperlink r:id="rId27" w:anchor="/document/12125268/entry/129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статьи 129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, </w:t>
      </w:r>
      <w:hyperlink r:id="rId28" w:anchor="/document/12125268/entry/1331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частей первой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и </w:t>
      </w:r>
      <w:hyperlink r:id="rId29" w:anchor="/document/12125268/entry/431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третьей статьи 133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и </w:t>
      </w:r>
      <w:hyperlink r:id="rId30" w:anchor="/document/12125268/entry/1330101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частей первой - четвертой и одиннадцатой статьи 133.1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Трудового кодекса Российской Федерации по своему конституционно-правовому смыслу в системе действующего правового регулирования не предполагают включения в состав заработной платы (части заработной платы) работника, не превышающей минимального размера оплаты труда, повышенной оплаты сверхурочной работы, работы в ночное время, выходные и нерабочие праздничные дни.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Приведенное толкование перечисленных правовых норм является общеобязательным. Это утверждение базируется на норме </w:t>
      </w:r>
      <w:hyperlink r:id="rId31" w:anchor="/document/10101207/entry/7905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ст. 79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конституционного закона от 21.07.1994 N 1-ФКЗ "О Конституционном Суде Российской Федерации", в соответствии с которой с момента вступления постановления КС РФ в силу не допускается применять нормативный акт в истолковании, расходящемся с тем, что дал КС РФ в этом постановлении.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Отметим, что, хотя в резолютивной части рассматриваемого </w:t>
      </w:r>
      <w:hyperlink r:id="rId32" w:anchor="/document/72218400/entry/0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постановления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КС РФ речь идет конкретно о доплатах за сверхурочную работу, работу в ночное время и работу в выходные и нерабочие праздничные дни, из мотивировочной части видно, что судьи говорят о недопустимости дискриминации всех работников, трудящихся в условиях, отклоняющихся от нормальных. А работу в ночное время, в выходные и праздничные дни и сверхурочно выделяют лишь как частные случаи таких отклонений. Это позволяет заключить, что сделанный Конституционным Судом РФ вывод можно по аналогии распространить и на все прочие виды доплат за </w:t>
      </w:r>
      <w:hyperlink r:id="rId33" w:anchor="/document/12125268/entry/149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работу в условиях, отклоняющихся от нормальных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, то есть, например, на доплату за совмещение и иные виды не предусмотренной трудовым договором работы. Тем более, что такой подход и ранее был широко представлен в правоприменительной практике (см., например, определения Смоленского облсуда </w:t>
      </w:r>
      <w:hyperlink r:id="rId34" w:anchor="/document/100549301/entry/0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от 10.04.2012 N 33-894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, Верховного Суда Республики Бурятия </w:t>
      </w:r>
      <w:hyperlink r:id="rId35" w:anchor="/document/140612842/entry/0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от 17.02.2016 N 33-516/2016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, </w:t>
      </w:r>
      <w:hyperlink r:id="rId36" w:anchor="/multilink/57401942/paragraph/29669/number/4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ответы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proofErr w:type="spellStart"/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Роструда</w:t>
      </w:r>
      <w:proofErr w:type="spellEnd"/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с </w:t>
      </w:r>
      <w:hyperlink r:id="rId37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портала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 "</w:t>
      </w:r>
      <w:proofErr w:type="spellStart"/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Онлайнинспекция.РФ</w:t>
      </w:r>
      <w:proofErr w:type="spellEnd"/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").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Также следует обратить внимание на то, что в данном постановлении судьи со ссылкой на свое </w:t>
      </w:r>
      <w:hyperlink r:id="rId38" w:anchor="/document/71826528/entry/0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постановление N 38-П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, посвященное вопросу включения в состав заработной платы для целей ее сравнения с МРОТ выплат за работу в особых климатических условиях, указали, что в механизме правового регулирования оплаты труда дополнительная гарантия в виде минимальной заработной платы в субъекте РФ должна в соответствующих случаях применяться вместо величины минимального размера оплаты труда, установленного федеральным законом, не заменяя и не отменяя иных гарантий, предусмотренных ТК РФ. Иными словами, порядок определения размера заработной платы при ее сравнении как с МРОТ, так и с РМЗП должен быть одинаков. В </w:t>
      </w:r>
      <w:hyperlink r:id="rId39" w:anchor="/document/71826528/entry/0" w:tgtFrame="_blank" w:history="1">
        <w:r w:rsidRPr="00B7573C">
          <w:rPr>
            <w:rFonts w:ascii="Times New Roman" w:eastAsia="Times New Roman" w:hAnsi="Times New Roman" w:cs="Times New Roman"/>
            <w:color w:val="734C9B"/>
            <w:sz w:val="23"/>
            <w:u w:val="single"/>
          </w:rPr>
          <w:t>постановлении N 38-П </w:t>
        </w:r>
      </w:hyperlink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было прямо указано, что выплаты за работу в особых климатических условиях не учитываются при сравнении зарплаты в том числе и с размером минимальной заработной платы в субъекте РФ. В рассматриваемом постановлении такой вывод в отношении доплат за работу в условиях, отклоняющихся от нормальных, прямо сформулирован не был, однако, учитывая тот факт, что сама оценка правовой природы гарантии в виде минимальной заработной платы у суда не изменилась, полагаем, что и указанный вывод из данного судебного акта следует.</w:t>
      </w:r>
    </w:p>
    <w:p w:rsidR="00B7573C" w:rsidRPr="00B7573C" w:rsidRDefault="00B7573C" w:rsidP="00B757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7573C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____________________________________________</w:t>
      </w:r>
    </w:p>
    <w:p w:rsidR="00475552" w:rsidRDefault="00475552"/>
    <w:sectPr w:rsidR="00475552" w:rsidSect="0040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3C"/>
    <w:rsid w:val="00195629"/>
    <w:rsid w:val="004020ED"/>
    <w:rsid w:val="00475552"/>
    <w:rsid w:val="00627E0A"/>
    <w:rsid w:val="007B5EE8"/>
    <w:rsid w:val="00B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5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57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a0"/>
    <w:rsid w:val="00B7573C"/>
  </w:style>
  <w:style w:type="character" w:customStyle="1" w:styleId="g3">
    <w:name w:val="g3"/>
    <w:basedOn w:val="a0"/>
    <w:rsid w:val="00B7573C"/>
  </w:style>
  <w:style w:type="character" w:customStyle="1" w:styleId="hb">
    <w:name w:val="hb"/>
    <w:basedOn w:val="a0"/>
    <w:rsid w:val="00B7573C"/>
  </w:style>
  <w:style w:type="character" w:customStyle="1" w:styleId="apple-converted-space">
    <w:name w:val="apple-converted-space"/>
    <w:basedOn w:val="a0"/>
    <w:rsid w:val="00B7573C"/>
  </w:style>
  <w:style w:type="character" w:customStyle="1" w:styleId="g2">
    <w:name w:val="g2"/>
    <w:basedOn w:val="a0"/>
    <w:rsid w:val="00B7573C"/>
  </w:style>
  <w:style w:type="paragraph" w:customStyle="1" w:styleId="m-7726098390992007823s74">
    <w:name w:val="m_-7726098390992007823s_74"/>
    <w:basedOn w:val="a"/>
    <w:rsid w:val="00B7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7726098390992007823s10">
    <w:name w:val="m_-7726098390992007823s_10"/>
    <w:basedOn w:val="a0"/>
    <w:rsid w:val="00B7573C"/>
  </w:style>
  <w:style w:type="paragraph" w:customStyle="1" w:styleId="m-7726098390992007823s1">
    <w:name w:val="m_-7726098390992007823s_1"/>
    <w:basedOn w:val="a"/>
    <w:rsid w:val="00B7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7573C"/>
    <w:rPr>
      <w:color w:val="0000FF"/>
      <w:u w:val="single"/>
    </w:rPr>
  </w:style>
  <w:style w:type="paragraph" w:customStyle="1" w:styleId="m-7726098390992007823s16">
    <w:name w:val="m_-7726098390992007823s_16"/>
    <w:basedOn w:val="a"/>
    <w:rsid w:val="00B7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5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57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a0"/>
    <w:rsid w:val="00B7573C"/>
  </w:style>
  <w:style w:type="character" w:customStyle="1" w:styleId="g3">
    <w:name w:val="g3"/>
    <w:basedOn w:val="a0"/>
    <w:rsid w:val="00B7573C"/>
  </w:style>
  <w:style w:type="character" w:customStyle="1" w:styleId="hb">
    <w:name w:val="hb"/>
    <w:basedOn w:val="a0"/>
    <w:rsid w:val="00B7573C"/>
  </w:style>
  <w:style w:type="character" w:customStyle="1" w:styleId="apple-converted-space">
    <w:name w:val="apple-converted-space"/>
    <w:basedOn w:val="a0"/>
    <w:rsid w:val="00B7573C"/>
  </w:style>
  <w:style w:type="character" w:customStyle="1" w:styleId="g2">
    <w:name w:val="g2"/>
    <w:basedOn w:val="a0"/>
    <w:rsid w:val="00B7573C"/>
  </w:style>
  <w:style w:type="paragraph" w:customStyle="1" w:styleId="m-7726098390992007823s74">
    <w:name w:val="m_-7726098390992007823s_74"/>
    <w:basedOn w:val="a"/>
    <w:rsid w:val="00B7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7726098390992007823s10">
    <w:name w:val="m_-7726098390992007823s_10"/>
    <w:basedOn w:val="a0"/>
    <w:rsid w:val="00B7573C"/>
  </w:style>
  <w:style w:type="paragraph" w:customStyle="1" w:styleId="m-7726098390992007823s1">
    <w:name w:val="m_-7726098390992007823s_1"/>
    <w:basedOn w:val="a"/>
    <w:rsid w:val="00B7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7573C"/>
    <w:rPr>
      <w:color w:val="0000FF"/>
      <w:u w:val="single"/>
    </w:rPr>
  </w:style>
  <w:style w:type="paragraph" w:customStyle="1" w:styleId="m-7726098390992007823s16">
    <w:name w:val="m_-7726098390992007823s_16"/>
    <w:basedOn w:val="a"/>
    <w:rsid w:val="00B7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48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38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2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0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xn--80akibcicpdbetz7e2g.xn--p1ai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2019-04-25T04:24:00Z</dcterms:created>
  <dcterms:modified xsi:type="dcterms:W3CDTF">2019-04-25T04:24:00Z</dcterms:modified>
</cp:coreProperties>
</file>