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8F0A965" w14:textId="77777777" w:rsidR="00194DCC" w:rsidRPr="00DF6098" w:rsidRDefault="00194DCC" w:rsidP="00194DCC">
      <w:pPr>
        <w:widowControl w:val="0"/>
        <w:jc w:val="center"/>
      </w:pPr>
      <w:r w:rsidRPr="00DF6098">
        <w:t xml:space="preserve">КОНТРОЛЬНО-СЧЕТНАЯ ПАЛАТА МУНИЦИПАЛЬНОГО РАЙОНА </w:t>
      </w:r>
    </w:p>
    <w:p w14:paraId="039F4908" w14:textId="77777777" w:rsidR="00194DCC" w:rsidRPr="00DF6098" w:rsidRDefault="00194DCC" w:rsidP="00194DCC">
      <w:pPr>
        <w:widowControl w:val="0"/>
        <w:jc w:val="center"/>
      </w:pPr>
      <w:r w:rsidRPr="00DF6098">
        <w:t>«БАЙ-ТАЙГИНСКИЙ КОЖУУН РЕСПУБЛИКИ ТЫВА»</w:t>
      </w:r>
    </w:p>
    <w:p w14:paraId="10C17A5F" w14:textId="77777777" w:rsidR="00194DCC" w:rsidRPr="00DF6098" w:rsidRDefault="00194DCC" w:rsidP="00194DCC">
      <w:pPr>
        <w:widowControl w:val="0"/>
        <w:jc w:val="center"/>
        <w:rPr>
          <w:highlight w:val="yellow"/>
        </w:rPr>
      </w:pPr>
    </w:p>
    <w:p w14:paraId="69804668" w14:textId="77777777" w:rsidR="00194DCC" w:rsidRPr="00DF6098" w:rsidRDefault="00194DCC" w:rsidP="00194DCC">
      <w:pPr>
        <w:widowControl w:val="0"/>
        <w:ind w:firstLine="5103"/>
        <w:jc w:val="left"/>
        <w:rPr>
          <w:szCs w:val="28"/>
          <w:highlight w:val="yellow"/>
        </w:rPr>
      </w:pPr>
    </w:p>
    <w:p w14:paraId="7919F0F3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733D8D11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1B59A982" w14:textId="77777777" w:rsidR="00194DCC" w:rsidRPr="00DF6098" w:rsidRDefault="00194DCC" w:rsidP="00194DCC">
      <w:pPr>
        <w:widowControl w:val="0"/>
        <w:ind w:hanging="6372"/>
        <w:jc w:val="center"/>
        <w:rPr>
          <w:szCs w:val="28"/>
          <w:highlight w:val="yellow"/>
        </w:rPr>
      </w:pPr>
    </w:p>
    <w:p w14:paraId="59C89C18" w14:textId="77777777" w:rsidR="00194DCC" w:rsidRPr="00DF6098" w:rsidRDefault="00194DCC" w:rsidP="00194DCC">
      <w:pPr>
        <w:widowControl w:val="0"/>
        <w:ind w:hanging="6372"/>
        <w:jc w:val="center"/>
        <w:rPr>
          <w:szCs w:val="28"/>
          <w:highlight w:val="yellow"/>
        </w:rPr>
      </w:pPr>
    </w:p>
    <w:p w14:paraId="00192395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5F76BCF4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693BD4D3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3760979E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0FA550A2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54130E39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7A158376" w14:textId="77777777" w:rsidR="00194DCC" w:rsidRPr="00DF6098" w:rsidRDefault="00194DCC" w:rsidP="00194DCC">
      <w:pPr>
        <w:widowControl w:val="0"/>
        <w:jc w:val="center"/>
        <w:rPr>
          <w:szCs w:val="28"/>
          <w:highlight w:val="yellow"/>
        </w:rPr>
      </w:pPr>
    </w:p>
    <w:p w14:paraId="26612F25" w14:textId="77777777" w:rsidR="00194DCC" w:rsidRPr="00DF6098" w:rsidRDefault="00194DCC" w:rsidP="00194DCC">
      <w:pPr>
        <w:widowControl w:val="0"/>
        <w:jc w:val="center"/>
        <w:rPr>
          <w:szCs w:val="28"/>
        </w:rPr>
      </w:pPr>
    </w:p>
    <w:p w14:paraId="795A59DB" w14:textId="77777777" w:rsidR="00194DCC" w:rsidRPr="00DF6098" w:rsidRDefault="00194DCC" w:rsidP="00194DCC">
      <w:pPr>
        <w:widowControl w:val="0"/>
        <w:jc w:val="center"/>
        <w:rPr>
          <w:szCs w:val="28"/>
        </w:rPr>
      </w:pPr>
      <w:r w:rsidRPr="00DF6098">
        <w:rPr>
          <w:szCs w:val="28"/>
        </w:rPr>
        <w:t>СТАНДАРТ ВНЕШНЕГО МУНИЦИПАЛЬНОГО ФИНАНСОВОГО КОНТРОЛЯ</w:t>
      </w:r>
    </w:p>
    <w:p w14:paraId="3BA97E0E" w14:textId="1DF9D065" w:rsidR="0098265F" w:rsidRDefault="0098265F" w:rsidP="00D34B87"/>
    <w:p w14:paraId="13BC84E4" w14:textId="4242DC45" w:rsidR="00D34B87" w:rsidRDefault="00D34B87" w:rsidP="00D34B87"/>
    <w:p w14:paraId="1A091ACF" w14:textId="77777777" w:rsidR="00D34B87" w:rsidRPr="00551F54" w:rsidRDefault="00D34B87" w:rsidP="00D34B87"/>
    <w:p w14:paraId="6712F5EF" w14:textId="77777777" w:rsidR="00137A0B" w:rsidRDefault="00137A0B" w:rsidP="00137A0B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bookmarkStart w:id="0" w:name="_Toc343848768"/>
      <w:r w:rsidRPr="00D406ED">
        <w:rPr>
          <w:rFonts w:cs="Times New Roman"/>
          <w:b/>
          <w:sz w:val="28"/>
          <w:szCs w:val="28"/>
        </w:rPr>
        <w:t>СФК 3</w:t>
      </w:r>
      <w:r>
        <w:rPr>
          <w:rFonts w:cs="Times New Roman"/>
          <w:b/>
          <w:sz w:val="28"/>
          <w:szCs w:val="28"/>
        </w:rPr>
        <w:t xml:space="preserve"> </w:t>
      </w:r>
      <w:r w:rsidRPr="00D406ED">
        <w:rPr>
          <w:rFonts w:cs="Times New Roman"/>
          <w:b/>
          <w:sz w:val="28"/>
          <w:szCs w:val="28"/>
        </w:rPr>
        <w:t>«П</w:t>
      </w:r>
      <w:r>
        <w:rPr>
          <w:rFonts w:cs="Times New Roman"/>
          <w:b/>
          <w:sz w:val="28"/>
          <w:szCs w:val="28"/>
        </w:rPr>
        <w:t>ОРЯДОК ПРОВЕДЕНИЯ ВНЕШНЕЙ ПРОВЕРКИ ГОДОВОГО</w:t>
      </w:r>
      <w:bookmarkEnd w:id="0"/>
    </w:p>
    <w:p w14:paraId="5D71CDAE" w14:textId="77777777" w:rsidR="00137A0B" w:rsidRPr="00D406ED" w:rsidRDefault="00137A0B" w:rsidP="00137A0B">
      <w:pPr>
        <w:autoSpaceDE w:val="0"/>
        <w:autoSpaceDN w:val="0"/>
        <w:adjustRightInd w:val="0"/>
        <w:jc w:val="center"/>
        <w:outlineLvl w:val="1"/>
        <w:rPr>
          <w:rFonts w:cs="Times New Roman"/>
          <w:b/>
          <w:sz w:val="28"/>
          <w:szCs w:val="28"/>
        </w:rPr>
      </w:pPr>
      <w:bookmarkStart w:id="1" w:name="_Toc343848769"/>
      <w:r>
        <w:rPr>
          <w:rFonts w:cs="Times New Roman"/>
          <w:b/>
          <w:sz w:val="28"/>
          <w:szCs w:val="28"/>
        </w:rPr>
        <w:t>ОТЧЕТА ОБ ИСПОЛНЕНИИ МЕСТНОГО БЮДЖЕТА»</w:t>
      </w:r>
      <w:bookmarkEnd w:id="1"/>
    </w:p>
    <w:p w14:paraId="20C16F02" w14:textId="77777777" w:rsidR="00936D45" w:rsidRPr="00551F54" w:rsidRDefault="00936D45" w:rsidP="00D34B87"/>
    <w:p w14:paraId="481D74D4" w14:textId="77777777" w:rsidR="00194DCC" w:rsidRPr="00DF6098" w:rsidRDefault="00194DCC" w:rsidP="00194DCC">
      <w:pPr>
        <w:widowControl w:val="0"/>
        <w:jc w:val="center"/>
        <w:rPr>
          <w:szCs w:val="24"/>
        </w:rPr>
      </w:pPr>
      <w:r w:rsidRPr="00DF6098">
        <w:rPr>
          <w:szCs w:val="24"/>
        </w:rPr>
        <w:t xml:space="preserve">(принят решением коллегии Контрольно-счетной палаты муниципального района </w:t>
      </w:r>
    </w:p>
    <w:p w14:paraId="2D17B2BF" w14:textId="77777777" w:rsidR="00194DCC" w:rsidRPr="00DF6098" w:rsidRDefault="00194DCC" w:rsidP="00194DCC">
      <w:pPr>
        <w:widowControl w:val="0"/>
        <w:jc w:val="center"/>
        <w:rPr>
          <w:szCs w:val="24"/>
        </w:rPr>
      </w:pPr>
      <w:r w:rsidRPr="00DF6098">
        <w:rPr>
          <w:szCs w:val="24"/>
        </w:rPr>
        <w:t>«Бай-Тайгинский кожуун Республики Тыва», протокол от 28 декабря 2021 г. № 4)</w:t>
      </w:r>
    </w:p>
    <w:p w14:paraId="37CC6A22" w14:textId="77777777" w:rsidR="0098265F" w:rsidRPr="00551F54" w:rsidRDefault="0098265F" w:rsidP="00D34B87"/>
    <w:p w14:paraId="38105BFD" w14:textId="77777777" w:rsidR="0098265F" w:rsidRPr="00551F54" w:rsidRDefault="0098265F" w:rsidP="00D34B87"/>
    <w:p w14:paraId="66A5D73E" w14:textId="77777777" w:rsidR="0098265F" w:rsidRPr="00551F54" w:rsidRDefault="0098265F" w:rsidP="00D34B87"/>
    <w:p w14:paraId="033F59AB" w14:textId="77777777" w:rsidR="0098265F" w:rsidRPr="00551F54" w:rsidRDefault="0098265F" w:rsidP="00D34B87"/>
    <w:p w14:paraId="305F9711" w14:textId="77777777" w:rsidR="0098265F" w:rsidRPr="00551F54" w:rsidRDefault="0098265F" w:rsidP="00D34B87"/>
    <w:p w14:paraId="5E332584" w14:textId="77777777" w:rsidR="0098265F" w:rsidRPr="00551F54" w:rsidRDefault="0098265F" w:rsidP="00D34B87"/>
    <w:p w14:paraId="6B332E97" w14:textId="77777777" w:rsidR="0098265F" w:rsidRPr="00551F54" w:rsidRDefault="0098265F" w:rsidP="00D34B87"/>
    <w:p w14:paraId="258F3771" w14:textId="77777777" w:rsidR="0098265F" w:rsidRPr="00551F54" w:rsidRDefault="0098265F" w:rsidP="00D34B87"/>
    <w:p w14:paraId="024EA2C7" w14:textId="77777777" w:rsidR="0098265F" w:rsidRPr="00551F54" w:rsidRDefault="0098265F" w:rsidP="00D34B87"/>
    <w:p w14:paraId="1DC74CAA" w14:textId="77777777" w:rsidR="0098265F" w:rsidRPr="00551F54" w:rsidRDefault="0098265F" w:rsidP="00D34B87"/>
    <w:p w14:paraId="01D4DB39" w14:textId="77777777" w:rsidR="0098265F" w:rsidRPr="00551F54" w:rsidRDefault="0098265F" w:rsidP="00D34B87"/>
    <w:p w14:paraId="1EFC4DE0" w14:textId="77777777" w:rsidR="002764B1" w:rsidRPr="00551F54" w:rsidRDefault="002764B1" w:rsidP="00D34B87"/>
    <w:p w14:paraId="50444BC9" w14:textId="77777777" w:rsidR="002764B1" w:rsidRPr="00551F54" w:rsidRDefault="002764B1" w:rsidP="00D34B87"/>
    <w:p w14:paraId="671C4DCF" w14:textId="77777777" w:rsidR="002764B1" w:rsidRPr="00551F54" w:rsidRDefault="002764B1" w:rsidP="00D34B87"/>
    <w:p w14:paraId="43E1FEB4" w14:textId="77777777" w:rsidR="002764B1" w:rsidRPr="00551F54" w:rsidRDefault="002764B1" w:rsidP="00D34B87"/>
    <w:p w14:paraId="4FF50692" w14:textId="41CB4762" w:rsidR="00DC430E" w:rsidRDefault="00DC430E" w:rsidP="00D34B87"/>
    <w:p w14:paraId="2E7E6168" w14:textId="416B8E59" w:rsidR="00D34B87" w:rsidRDefault="00D34B87" w:rsidP="00D34B87"/>
    <w:p w14:paraId="43CD8297" w14:textId="610A1B54" w:rsidR="00D34B87" w:rsidRDefault="00D34B87" w:rsidP="00D34B87"/>
    <w:p w14:paraId="5BC758FB" w14:textId="2E84B5BA" w:rsidR="00137A0B" w:rsidRDefault="00137A0B" w:rsidP="00D34B87"/>
    <w:p w14:paraId="760325C2" w14:textId="77ED35CC" w:rsidR="00137A0B" w:rsidRDefault="00137A0B" w:rsidP="00D34B87"/>
    <w:p w14:paraId="2EACC024" w14:textId="3453DEC6" w:rsidR="00D34B87" w:rsidRDefault="00D34B87" w:rsidP="00D34B87"/>
    <w:p w14:paraId="10962687" w14:textId="6B50BF4A" w:rsidR="00D34B87" w:rsidRDefault="00D34B87" w:rsidP="00D34B87"/>
    <w:p w14:paraId="13C76735" w14:textId="63CF1054" w:rsidR="00D34B87" w:rsidRDefault="00D34B87" w:rsidP="00D34B87"/>
    <w:p w14:paraId="19B24993" w14:textId="67BD44D2" w:rsidR="00D34B87" w:rsidRDefault="00D34B87" w:rsidP="00D34B87"/>
    <w:p w14:paraId="486DEC6C" w14:textId="77777777" w:rsidR="0098265F" w:rsidRPr="00551F54" w:rsidRDefault="0098265F" w:rsidP="00D34B87"/>
    <w:p w14:paraId="5F0329FC" w14:textId="3F0B0738" w:rsidR="0098265F" w:rsidRPr="00D34B87" w:rsidRDefault="00194DCC" w:rsidP="00D34B87">
      <w:pPr>
        <w:pStyle w:val="4"/>
        <w:keepNext w:val="0"/>
        <w:jc w:val="center"/>
        <w:rPr>
          <w:b w:val="0"/>
          <w:sz w:val="24"/>
          <w:szCs w:val="24"/>
        </w:rPr>
      </w:pPr>
      <w:r>
        <w:rPr>
          <w:b w:val="0"/>
          <w:sz w:val="24"/>
          <w:szCs w:val="24"/>
        </w:rPr>
        <w:t>Тээли, 2021 год.</w:t>
      </w:r>
      <w:r w:rsidR="0098265F" w:rsidRPr="00D34B87">
        <w:rPr>
          <w:b w:val="0"/>
          <w:sz w:val="24"/>
          <w:szCs w:val="24"/>
        </w:rPr>
        <w:t xml:space="preserve"> </w:t>
      </w:r>
      <w:r w:rsidR="0098265F" w:rsidRPr="00D34B87">
        <w:rPr>
          <w:b w:val="0"/>
          <w:sz w:val="24"/>
          <w:szCs w:val="24"/>
        </w:rPr>
        <w:br w:type="page"/>
      </w:r>
    </w:p>
    <w:sdt>
      <w:sdtPr>
        <w:rPr>
          <w:rFonts w:eastAsia="Times New Roman" w:cs="Times New Roman"/>
          <w:b/>
          <w:sz w:val="24"/>
          <w:szCs w:val="20"/>
        </w:rPr>
        <w:id w:val="1873800445"/>
        <w:docPartObj>
          <w:docPartGallery w:val="Table of Contents"/>
          <w:docPartUnique/>
        </w:docPartObj>
      </w:sdtPr>
      <w:sdtEndPr>
        <w:rPr>
          <w:rFonts w:eastAsiaTheme="minorHAnsi" w:cstheme="minorBidi"/>
          <w:b w:val="0"/>
          <w:bCs/>
          <w:szCs w:val="22"/>
        </w:rPr>
      </w:sdtEndPr>
      <w:sdtContent>
        <w:p w14:paraId="5E1D9DB8" w14:textId="77777777" w:rsidR="00C34381" w:rsidRPr="00C34381" w:rsidRDefault="00C34381" w:rsidP="005E438D">
          <w:pPr>
            <w:pStyle w:val="afe"/>
            <w:keepNext w:val="0"/>
            <w:keepLines w:val="0"/>
            <w:widowControl w:val="0"/>
            <w:spacing w:before="0"/>
            <w:rPr>
              <w:rFonts w:cs="Times New Roman"/>
              <w:b/>
              <w:sz w:val="24"/>
              <w:szCs w:val="24"/>
            </w:rPr>
          </w:pPr>
          <w:r w:rsidRPr="00C34381">
            <w:rPr>
              <w:rFonts w:cs="Times New Roman"/>
              <w:b/>
              <w:sz w:val="24"/>
              <w:szCs w:val="24"/>
            </w:rPr>
            <w:t>Содержание</w:t>
          </w:r>
        </w:p>
        <w:p w14:paraId="416E0678" w14:textId="64CE0D81" w:rsidR="005E438D" w:rsidRDefault="00C34381" w:rsidP="005E438D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r w:rsidRPr="00A87C5E">
            <w:fldChar w:fldCharType="begin"/>
          </w:r>
          <w:r w:rsidRPr="00A87C5E">
            <w:instrText xml:space="preserve"> TOC \o "1-3" \h \z \u </w:instrText>
          </w:r>
          <w:r w:rsidRPr="00A87C5E">
            <w:fldChar w:fldCharType="separate"/>
          </w:r>
          <w:hyperlink w:anchor="_Toc63263877" w:history="1">
            <w:r w:rsidR="005E438D" w:rsidRPr="005D0C19">
              <w:rPr>
                <w:rStyle w:val="af9"/>
                <w:noProof/>
              </w:rPr>
              <w:t>1.</w:t>
            </w:r>
            <w:r w:rsidR="005E43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E438D" w:rsidRPr="005D0C19">
              <w:rPr>
                <w:rStyle w:val="af9"/>
                <w:noProof/>
              </w:rPr>
              <w:t>Общие положения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_Toc63263877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3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34FB0070" w14:textId="4BF285DB" w:rsidR="005E438D" w:rsidRDefault="006749FA" w:rsidP="005E438D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63878" w:history="1">
            <w:r w:rsidR="005E438D" w:rsidRPr="005D0C19">
              <w:rPr>
                <w:rStyle w:val="af9"/>
                <w:noProof/>
              </w:rPr>
              <w:t>2.</w:t>
            </w:r>
            <w:r w:rsidR="005E43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E438D" w:rsidRPr="005D0C19">
              <w:rPr>
                <w:rStyle w:val="af9"/>
                <w:noProof/>
              </w:rPr>
              <w:t>Цель, задачи, предмет и объекты внешней проверки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_Toc63263878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3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1C4C902C" w14:textId="54505D1C" w:rsidR="005E438D" w:rsidRDefault="006749FA" w:rsidP="005E438D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63879" w:history="1">
            <w:r w:rsidR="005E438D" w:rsidRPr="005D0C19">
              <w:rPr>
                <w:rStyle w:val="af9"/>
                <w:noProof/>
              </w:rPr>
              <w:t>3.</w:t>
            </w:r>
            <w:r w:rsidR="005E43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E438D" w:rsidRPr="005D0C19">
              <w:rPr>
                <w:rStyle w:val="af9"/>
                <w:noProof/>
              </w:rPr>
              <w:t>Правовая и информационная основы проведения внешней проверки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_Toc63263879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4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4043A666" w14:textId="134624F8" w:rsidR="005E438D" w:rsidRDefault="006749FA" w:rsidP="005E438D">
          <w:pPr>
            <w:pStyle w:val="11"/>
            <w:tabs>
              <w:tab w:val="left" w:pos="440"/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63880" w:history="1">
            <w:r w:rsidR="005E438D" w:rsidRPr="005D0C19">
              <w:rPr>
                <w:rStyle w:val="af9"/>
                <w:noProof/>
              </w:rPr>
              <w:t>4.</w:t>
            </w:r>
            <w:r w:rsidR="005E438D">
              <w:rPr>
                <w:rFonts w:asciiTheme="minorHAnsi" w:eastAsiaTheme="minorEastAsia" w:hAnsiTheme="minorHAnsi" w:cstheme="minorBidi"/>
                <w:noProof/>
                <w:sz w:val="22"/>
                <w:szCs w:val="22"/>
              </w:rPr>
              <w:tab/>
            </w:r>
            <w:r w:rsidR="005E438D" w:rsidRPr="005D0C19">
              <w:rPr>
                <w:rStyle w:val="af9"/>
                <w:noProof/>
              </w:rPr>
              <w:t>Основные этапы и сроки проведения внешней проверки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_Toc63263880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5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7E537CA7" w14:textId="3DFD8E22" w:rsidR="005E438D" w:rsidRDefault="006749FA" w:rsidP="005E438D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263881" w:history="1">
            <w:r w:rsidR="005E438D" w:rsidRPr="005D0C19">
              <w:rPr>
                <w:rStyle w:val="af9"/>
                <w:bCs/>
                <w:noProof/>
              </w:rPr>
              <w:t>4.1.</w:t>
            </w:r>
            <w:r w:rsidR="005E438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E438D" w:rsidRPr="005D0C19">
              <w:rPr>
                <w:rStyle w:val="af9"/>
                <w:bCs/>
                <w:noProof/>
              </w:rPr>
              <w:t>Подготовительный этап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_Toc63263881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5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63E21E8F" w14:textId="378D456D" w:rsidR="005E438D" w:rsidRDefault="006749FA" w:rsidP="005E438D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263882" w:history="1">
            <w:r w:rsidR="005E438D" w:rsidRPr="005D0C19">
              <w:rPr>
                <w:rStyle w:val="af9"/>
                <w:bCs/>
                <w:noProof/>
              </w:rPr>
              <w:t>4.2.</w:t>
            </w:r>
            <w:r w:rsidR="005E438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E438D" w:rsidRPr="005D0C19">
              <w:rPr>
                <w:rStyle w:val="af9"/>
                <w:bCs/>
                <w:noProof/>
              </w:rPr>
              <w:t>Проведение внешней проверки бюджетной отчетности ГАБС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_Toc63263882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6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74BB3295" w14:textId="16CC9CF1" w:rsidR="005E438D" w:rsidRDefault="006749FA" w:rsidP="005E438D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263883" w:history="1">
            <w:r w:rsidR="005E438D" w:rsidRPr="005D0C19">
              <w:rPr>
                <w:rStyle w:val="af9"/>
                <w:bCs/>
                <w:noProof/>
                <w:snapToGrid w:val="0"/>
              </w:rPr>
              <w:t>4.3.</w:t>
            </w:r>
            <w:r w:rsidR="005E438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E438D" w:rsidRPr="005D0C19">
              <w:rPr>
                <w:rStyle w:val="af9"/>
                <w:bCs/>
                <w:noProof/>
              </w:rPr>
              <w:t>Проведение внешней проверки</w:t>
            </w:r>
            <w:r w:rsidR="005E438D" w:rsidRPr="005D0C19">
              <w:rPr>
                <w:rStyle w:val="af9"/>
                <w:bCs/>
                <w:iCs/>
                <w:noProof/>
              </w:rPr>
              <w:t xml:space="preserve"> годового отчета об исполнении бюджета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_Toc63263883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6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4C9067C7" w14:textId="7EF5ADF4" w:rsidR="005E438D" w:rsidRDefault="006749FA" w:rsidP="005E438D">
          <w:pPr>
            <w:pStyle w:val="26"/>
            <w:tabs>
              <w:tab w:val="left" w:pos="880"/>
              <w:tab w:val="right" w:leader="dot" w:pos="9344"/>
            </w:tabs>
            <w:spacing w:after="0"/>
            <w:rPr>
              <w:rFonts w:asciiTheme="minorHAnsi" w:eastAsiaTheme="minorEastAsia" w:hAnsiTheme="minorHAnsi"/>
              <w:noProof/>
              <w:sz w:val="22"/>
              <w:lang w:eastAsia="ru-RU"/>
            </w:rPr>
          </w:pPr>
          <w:hyperlink w:anchor="_Toc63263884" w:history="1">
            <w:r w:rsidR="005E438D" w:rsidRPr="005D0C19">
              <w:rPr>
                <w:rStyle w:val="af9"/>
                <w:bCs/>
                <w:noProof/>
              </w:rPr>
              <w:t>4.4.</w:t>
            </w:r>
            <w:r w:rsidR="005E438D">
              <w:rPr>
                <w:rFonts w:asciiTheme="minorHAnsi" w:eastAsiaTheme="minorEastAsia" w:hAnsiTheme="minorHAnsi"/>
                <w:noProof/>
                <w:sz w:val="22"/>
                <w:lang w:eastAsia="ru-RU"/>
              </w:rPr>
              <w:tab/>
            </w:r>
            <w:r w:rsidR="005E438D" w:rsidRPr="005D0C19">
              <w:rPr>
                <w:rStyle w:val="af9"/>
                <w:noProof/>
              </w:rPr>
              <w:t>Рассмотрение и утверждение заключения на отчет об исполнении бюджета, его представление в</w:t>
            </w:r>
            <w:r w:rsidR="005E438D">
              <w:rPr>
                <w:rStyle w:val="af9"/>
                <w:noProof/>
              </w:rPr>
              <w:t xml:space="preserve"> </w:t>
            </w:r>
            <w:r w:rsidR="005E438D" w:rsidRPr="005D0C19">
              <w:rPr>
                <w:rStyle w:val="af9"/>
                <w:noProof/>
              </w:rPr>
              <w:t>Верховный Хурал (парламент) Республики Тыва и Главе Республики Тыва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_Toc63263884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8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5AEA1BA0" w14:textId="3B724C2D" w:rsidR="005E438D" w:rsidRDefault="006749FA" w:rsidP="005E438D">
          <w:pPr>
            <w:pStyle w:val="11"/>
            <w:tabs>
              <w:tab w:val="right" w:leader="dot" w:pos="9344"/>
            </w:tabs>
            <w:rPr>
              <w:rFonts w:asciiTheme="minorHAnsi" w:eastAsiaTheme="minorEastAsia" w:hAnsiTheme="minorHAnsi" w:cstheme="minorBidi"/>
              <w:noProof/>
              <w:sz w:val="22"/>
              <w:szCs w:val="22"/>
            </w:rPr>
          </w:pPr>
          <w:hyperlink w:anchor="_Toc63263885" w:history="1">
            <w:r w:rsidR="005E438D" w:rsidRPr="005D0C19">
              <w:rPr>
                <w:rStyle w:val="af9"/>
                <w:noProof/>
              </w:rPr>
              <w:t>Приложение 1</w:t>
            </w:r>
            <w:r w:rsidR="005E438D">
              <w:rPr>
                <w:noProof/>
                <w:webHidden/>
              </w:rPr>
              <w:tab/>
            </w:r>
            <w:r w:rsidR="005E438D">
              <w:rPr>
                <w:noProof/>
                <w:webHidden/>
              </w:rPr>
              <w:fldChar w:fldCharType="begin"/>
            </w:r>
            <w:r w:rsidR="005E438D">
              <w:rPr>
                <w:noProof/>
                <w:webHidden/>
              </w:rPr>
              <w:instrText xml:space="preserve"> PAGEREF _Toc63263885 \h </w:instrText>
            </w:r>
            <w:r w:rsidR="005E438D">
              <w:rPr>
                <w:noProof/>
                <w:webHidden/>
              </w:rPr>
            </w:r>
            <w:r w:rsidR="005E438D">
              <w:rPr>
                <w:noProof/>
                <w:webHidden/>
              </w:rPr>
              <w:fldChar w:fldCharType="separate"/>
            </w:r>
            <w:r w:rsidR="009C22B3">
              <w:rPr>
                <w:noProof/>
                <w:webHidden/>
              </w:rPr>
              <w:t>9</w:t>
            </w:r>
            <w:r w:rsidR="005E438D">
              <w:rPr>
                <w:noProof/>
                <w:webHidden/>
              </w:rPr>
              <w:fldChar w:fldCharType="end"/>
            </w:r>
          </w:hyperlink>
        </w:p>
        <w:p w14:paraId="2C0B355A" w14:textId="6232BD43" w:rsidR="00C34381" w:rsidRDefault="00C34381" w:rsidP="005E438D">
          <w:pPr>
            <w:widowControl w:val="0"/>
            <w:rPr>
              <w:bCs/>
            </w:rPr>
          </w:pPr>
          <w:r w:rsidRPr="00A87C5E">
            <w:rPr>
              <w:b/>
              <w:bCs/>
              <w:szCs w:val="24"/>
            </w:rPr>
            <w:fldChar w:fldCharType="end"/>
          </w:r>
        </w:p>
      </w:sdtContent>
    </w:sdt>
    <w:p w14:paraId="2998DDBD" w14:textId="77777777" w:rsidR="001366FA" w:rsidRDefault="001366FA" w:rsidP="00551F54">
      <w:pPr>
        <w:pStyle w:val="a3"/>
        <w:widowControl w:val="0"/>
        <w:rPr>
          <w:b/>
          <w:sz w:val="24"/>
        </w:rPr>
        <w:sectPr w:rsidR="001366FA" w:rsidSect="005E438D">
          <w:footerReference w:type="default" r:id="rId8"/>
          <w:pgSz w:w="11906" w:h="16838" w:code="9"/>
          <w:pgMar w:top="1134" w:right="851" w:bottom="1134" w:left="1701" w:header="709" w:footer="709" w:gutter="0"/>
          <w:cols w:space="708"/>
          <w:titlePg/>
          <w:docGrid w:linePitch="360"/>
        </w:sectPr>
      </w:pPr>
      <w:bookmarkStart w:id="2" w:name="_GoBack"/>
      <w:bookmarkEnd w:id="2"/>
    </w:p>
    <w:p w14:paraId="102ADE53" w14:textId="46BA84AD" w:rsidR="00660C96" w:rsidRPr="00551F54" w:rsidRDefault="00660C96" w:rsidP="00422F41">
      <w:pPr>
        <w:pStyle w:val="1"/>
        <w:numPr>
          <w:ilvl w:val="0"/>
          <w:numId w:val="30"/>
        </w:numPr>
        <w:tabs>
          <w:tab w:val="left" w:pos="426"/>
        </w:tabs>
        <w:ind w:left="0" w:firstLine="0"/>
      </w:pPr>
      <w:bookmarkStart w:id="3" w:name="_Toc63263877"/>
      <w:r w:rsidRPr="00551F54">
        <w:lastRenderedPageBreak/>
        <w:t>Общие положения</w:t>
      </w:r>
      <w:bookmarkEnd w:id="3"/>
    </w:p>
    <w:p w14:paraId="579FE0B4" w14:textId="77777777" w:rsidR="00AF6A6A" w:rsidRPr="00551F54" w:rsidRDefault="00AF6A6A" w:rsidP="00C34381"/>
    <w:p w14:paraId="2B7C4F54" w14:textId="4B6BC655" w:rsidR="00A436D8" w:rsidRDefault="00660C96" w:rsidP="00454BC1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 w:rsidRPr="00C34381">
        <w:t xml:space="preserve">Стандарт </w:t>
      </w:r>
      <w:r w:rsidR="00532F91" w:rsidRPr="00C34381">
        <w:t xml:space="preserve">внешнего </w:t>
      </w:r>
      <w:r w:rsidR="00B72B89">
        <w:t xml:space="preserve">муниципального </w:t>
      </w:r>
      <w:r w:rsidR="00805C28" w:rsidRPr="00C34381">
        <w:t>финансового контроля</w:t>
      </w:r>
      <w:r w:rsidR="007B4F51" w:rsidRPr="00C34381">
        <w:t xml:space="preserve"> </w:t>
      </w:r>
      <w:r w:rsidR="00B72B89" w:rsidRPr="0099104D">
        <w:rPr>
          <w:rFonts w:cs="Times New Roman"/>
          <w:szCs w:val="24"/>
        </w:rPr>
        <w:t>«Порядок проведения внешней проверки годового отчета об исполнении местного бюджета</w:t>
      </w:r>
      <w:r w:rsidR="00512367" w:rsidRPr="00C34381">
        <w:t>»</w:t>
      </w:r>
      <w:r w:rsidR="00AF6A6A" w:rsidRPr="00C34381">
        <w:t xml:space="preserve"> </w:t>
      </w:r>
      <w:r w:rsidR="00537F08" w:rsidRPr="00C34381">
        <w:t>(далее</w:t>
      </w:r>
      <w:r w:rsidR="00AF6A6A" w:rsidRPr="00C34381">
        <w:t xml:space="preserve"> </w:t>
      </w:r>
      <w:r w:rsidR="00537F08" w:rsidRPr="00C34381">
        <w:t>–</w:t>
      </w:r>
      <w:r w:rsidR="00AF6A6A" w:rsidRPr="00C34381">
        <w:t xml:space="preserve"> </w:t>
      </w:r>
      <w:r w:rsidR="00537F08" w:rsidRPr="00C34381">
        <w:t xml:space="preserve">Стандарт) </w:t>
      </w:r>
      <w:r w:rsidR="006C6809">
        <w:t>разработан в соответствии с</w:t>
      </w:r>
      <w:r w:rsidR="004E728E">
        <w:t>о статьей 264.4</w:t>
      </w:r>
      <w:r w:rsidR="006C6809">
        <w:t xml:space="preserve"> Бюджетн</w:t>
      </w:r>
      <w:r w:rsidR="004E728E">
        <w:t>ого</w:t>
      </w:r>
      <w:r w:rsidR="006C6809">
        <w:t xml:space="preserve"> кодекс</w:t>
      </w:r>
      <w:r w:rsidR="004E728E">
        <w:t>а</w:t>
      </w:r>
      <w:r w:rsidR="006C6809">
        <w:t xml:space="preserve"> Российской Федерации (далее – БК РФ), статьей 9 Федерального закона </w:t>
      </w:r>
      <w:r w:rsidR="006C6809" w:rsidRPr="006C6809">
        <w:t xml:space="preserve">от </w:t>
      </w:r>
      <w:r w:rsidR="006C6809">
        <w:t>0</w:t>
      </w:r>
      <w:r w:rsidR="006C6809" w:rsidRPr="006C6809">
        <w:t>7</w:t>
      </w:r>
      <w:r w:rsidR="006C6809">
        <w:t>.02.</w:t>
      </w:r>
      <w:r w:rsidR="006C6809" w:rsidRPr="006C6809">
        <w:t>2011 № 6-ФЗ «Об общих принципах организации и деятельности контрольно-счетных органов субъектов Российской Федерации и муниципальных образований»,</w:t>
      </w:r>
      <w:r w:rsidR="003F3209" w:rsidRPr="00C34381">
        <w:t xml:space="preserve"> </w:t>
      </w:r>
      <w:r w:rsidR="00B72B89">
        <w:t xml:space="preserve">статьей 8 Положения о контрольно-счетной палате муниципального района «Бай-Тайгинский кожуун Республики Тыва» (далее – КСП) </w:t>
      </w:r>
      <w:r w:rsidR="001200C7" w:rsidRPr="00C34381">
        <w:t>и Регламент</w:t>
      </w:r>
      <w:r w:rsidR="004E728E">
        <w:t>ом</w:t>
      </w:r>
      <w:r w:rsidR="001200C7" w:rsidRPr="00C34381">
        <w:t xml:space="preserve"> </w:t>
      </w:r>
      <w:r w:rsidR="00B72B89">
        <w:t>КСП</w:t>
      </w:r>
      <w:r w:rsidR="00FD32B7" w:rsidRPr="00C34381">
        <w:t xml:space="preserve"> </w:t>
      </w:r>
      <w:r w:rsidR="001200C7" w:rsidRPr="00C34381">
        <w:t>(далее – Регламент)</w:t>
      </w:r>
      <w:r w:rsidR="00463FC2" w:rsidRPr="00C34381">
        <w:t>.</w:t>
      </w:r>
    </w:p>
    <w:p w14:paraId="1259BA07" w14:textId="43F9C71A" w:rsidR="00454BC1" w:rsidRPr="00C34381" w:rsidRDefault="0039275C" w:rsidP="00454BC1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>
        <w:t>Стандарт устанавливает нормативные положения для организации и проведения внешней проверки</w:t>
      </w:r>
      <w:r w:rsidR="001438F1">
        <w:t xml:space="preserve"> годового отчета об исполнении местного</w:t>
      </w:r>
      <w:r>
        <w:t xml:space="preserve"> бюджета за отчетный финансовый год, включая внешнюю проверку годовой бюджетной отчетности главных администраторов средств бюджета (далее – ГАБС) и подготовку заключения </w:t>
      </w:r>
      <w:r w:rsidR="001438F1">
        <w:t>К</w:t>
      </w:r>
      <w:r>
        <w:t>СП на годовой отчет об исполнении бюджета за отчетный финансовый год (далее – заключение на годовой отчет или заключение).</w:t>
      </w:r>
    </w:p>
    <w:p w14:paraId="5AFC1F9B" w14:textId="77888D50" w:rsidR="001200C7" w:rsidRPr="00551F54" w:rsidRDefault="001200C7" w:rsidP="007527F1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 w:rsidRPr="00551F54">
        <w:t xml:space="preserve">Целью настоящего </w:t>
      </w:r>
      <w:r w:rsidR="00905E57" w:rsidRPr="00551F54">
        <w:t>С</w:t>
      </w:r>
      <w:r w:rsidRPr="00551F54">
        <w:t>тандарта является определение единых требований к</w:t>
      </w:r>
      <w:r w:rsidR="007527F1">
        <w:t xml:space="preserve"> </w:t>
      </w:r>
      <w:r w:rsidRPr="00551F54">
        <w:t>процедурам планирования</w:t>
      </w:r>
      <w:r w:rsidR="00A22274">
        <w:t>,</w:t>
      </w:r>
      <w:r w:rsidRPr="00551F54">
        <w:t xml:space="preserve"> подготовки</w:t>
      </w:r>
      <w:r w:rsidR="00A22274">
        <w:t xml:space="preserve"> и проведения</w:t>
      </w:r>
      <w:r w:rsidRPr="00551F54">
        <w:t xml:space="preserve"> внешней проверки</w:t>
      </w:r>
      <w:r w:rsidR="007527F1">
        <w:t xml:space="preserve"> годового отчета об исполнении бюджета (далее – внешняя проверка)</w:t>
      </w:r>
      <w:r w:rsidRPr="00551F54">
        <w:t>, внешней проверк</w:t>
      </w:r>
      <w:r w:rsidR="00E516DA" w:rsidRPr="00551F54">
        <w:t>и</w:t>
      </w:r>
      <w:r w:rsidRPr="00551F54">
        <w:t xml:space="preserve"> бюджетной отчетности </w:t>
      </w:r>
      <w:r w:rsidR="00A22274">
        <w:t>ГАБС</w:t>
      </w:r>
      <w:r w:rsidRPr="00551F54">
        <w:t>.</w:t>
      </w:r>
    </w:p>
    <w:p w14:paraId="45F50364" w14:textId="32949392" w:rsidR="00F14A55" w:rsidRDefault="00F14A55" w:rsidP="00A22274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>
        <w:t>Задачами Стандартами являются:</w:t>
      </w:r>
    </w:p>
    <w:p w14:paraId="08EE0F73" w14:textId="6F933EBC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определение целей, задач, предмета и объектов внешней проверки;</w:t>
      </w:r>
    </w:p>
    <w:p w14:paraId="208DC787" w14:textId="24339246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определение источников информации для проведения внешней проверки;</w:t>
      </w:r>
    </w:p>
    <w:p w14:paraId="697F519B" w14:textId="1710700E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установление основных этапов организации и проведения внешней проверки;</w:t>
      </w:r>
    </w:p>
    <w:p w14:paraId="6CA774EB" w14:textId="020DE91E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 xml:space="preserve">установление требований к структуре и содержанию заключений </w:t>
      </w:r>
      <w:r w:rsidR="002F2C62">
        <w:t>К</w:t>
      </w:r>
      <w:r w:rsidRPr="00D84A0A">
        <w:t>СП по результатам внешней проверки годовой бюджетной отчетности и на годовой отчет об исполнении бюджета;</w:t>
      </w:r>
    </w:p>
    <w:p w14:paraId="3794DE37" w14:textId="173E9EC4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>установление требований к оформлению результатов внешней проверки;</w:t>
      </w:r>
    </w:p>
    <w:p w14:paraId="585D7DD9" w14:textId="69AF6C14" w:rsidR="00F14A55" w:rsidRPr="00D84A0A" w:rsidRDefault="00F14A55" w:rsidP="00F14A5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D84A0A">
        <w:t xml:space="preserve">установление порядка рассмотрения и утверждения заключения на годовой отчет, представления его </w:t>
      </w:r>
      <w:r w:rsidR="002F2C62">
        <w:t>Хуралу представителей муниципального района «Бай-Тайгинский кожуун Республики Тыва» (далее – Хурал представителей)</w:t>
      </w:r>
      <w:r w:rsidRPr="00D84A0A">
        <w:t xml:space="preserve"> и Главе </w:t>
      </w:r>
      <w:r w:rsidR="002F2C62">
        <w:t>Хурала представителей</w:t>
      </w:r>
      <w:r w:rsidRPr="00D84A0A">
        <w:t>.</w:t>
      </w:r>
    </w:p>
    <w:p w14:paraId="2EBDF2F3" w14:textId="1EF146EC" w:rsidR="00A22274" w:rsidRDefault="00A22274" w:rsidP="00A22274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</w:pPr>
      <w:r w:rsidRPr="00D84A0A">
        <w:t xml:space="preserve">Стандарт предназначен для использования должностными лицами </w:t>
      </w:r>
      <w:r w:rsidR="002F2C62">
        <w:t>К</w:t>
      </w:r>
      <w:r w:rsidRPr="00D84A0A">
        <w:t>СП, специалистами сторонних организаций</w:t>
      </w:r>
      <w:r>
        <w:t xml:space="preserve"> и экспертами, привлекаемыми </w:t>
      </w:r>
      <w:r w:rsidR="002F2C62">
        <w:t>К</w:t>
      </w:r>
      <w:r>
        <w:t>СП к проведению внешней проверки.</w:t>
      </w:r>
    </w:p>
    <w:p w14:paraId="44628A1B" w14:textId="77777777" w:rsidR="00A22274" w:rsidRDefault="00A22274" w:rsidP="00551F54">
      <w:pPr>
        <w:pStyle w:val="a3"/>
        <w:widowControl w:val="0"/>
        <w:tabs>
          <w:tab w:val="left" w:pos="426"/>
        </w:tabs>
        <w:ind w:firstLine="709"/>
        <w:jc w:val="both"/>
        <w:rPr>
          <w:sz w:val="24"/>
        </w:rPr>
      </w:pPr>
    </w:p>
    <w:p w14:paraId="1D4152E0" w14:textId="50F52C41" w:rsidR="00D86EDA" w:rsidRPr="00422F41" w:rsidRDefault="000E5723" w:rsidP="00422F41">
      <w:pPr>
        <w:pStyle w:val="1"/>
        <w:numPr>
          <w:ilvl w:val="0"/>
          <w:numId w:val="30"/>
        </w:numPr>
        <w:tabs>
          <w:tab w:val="left" w:pos="426"/>
        </w:tabs>
        <w:ind w:left="0" w:firstLine="0"/>
        <w:rPr>
          <w:rFonts w:cs="Times New Roman"/>
          <w:szCs w:val="24"/>
        </w:rPr>
      </w:pPr>
      <w:bookmarkStart w:id="4" w:name="_Toc63263878"/>
      <w:r w:rsidRPr="00422F41">
        <w:rPr>
          <w:rFonts w:cs="Times New Roman"/>
          <w:szCs w:val="24"/>
        </w:rPr>
        <w:t>Цель</w:t>
      </w:r>
      <w:r w:rsidR="00F264F6">
        <w:rPr>
          <w:rFonts w:cs="Times New Roman"/>
          <w:szCs w:val="24"/>
        </w:rPr>
        <w:t>, задачи, предмет и объекты</w:t>
      </w:r>
      <w:r w:rsidRPr="00422F41">
        <w:rPr>
          <w:rFonts w:cs="Times New Roman"/>
          <w:szCs w:val="24"/>
        </w:rPr>
        <w:t xml:space="preserve"> </w:t>
      </w:r>
      <w:r w:rsidR="00874BAB" w:rsidRPr="00422F41">
        <w:t>внешней</w:t>
      </w:r>
      <w:r w:rsidR="00874BAB" w:rsidRPr="00422F41">
        <w:rPr>
          <w:rFonts w:cs="Times New Roman"/>
          <w:szCs w:val="24"/>
        </w:rPr>
        <w:t xml:space="preserve"> </w:t>
      </w:r>
      <w:r w:rsidR="00874BAB" w:rsidRPr="00422F41">
        <w:t>проверки</w:t>
      </w:r>
      <w:bookmarkEnd w:id="4"/>
    </w:p>
    <w:p w14:paraId="6E151D89" w14:textId="77777777" w:rsidR="000972F9" w:rsidRPr="00551F54" w:rsidRDefault="000972F9" w:rsidP="00551F54">
      <w:pPr>
        <w:ind w:firstLine="709"/>
        <w:jc w:val="center"/>
        <w:rPr>
          <w:rFonts w:cs="Times New Roman"/>
          <w:szCs w:val="24"/>
        </w:rPr>
      </w:pPr>
    </w:p>
    <w:p w14:paraId="3B1AF985" w14:textId="7C5E220C" w:rsidR="00905E57" w:rsidRDefault="004A503F" w:rsidP="00F264F6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Целью проведения внешней проверки является контроль достоверности годового отчета об исполнении бюджета и бюджетной отчетности ГАБС, законности и результативности деятельности по исполнению бюджета в отчетном финансовом году с учетом имеющихся ограничений.</w:t>
      </w:r>
    </w:p>
    <w:p w14:paraId="4B803C86" w14:textId="7A9743B7" w:rsidR="004A503F" w:rsidRDefault="004A503F" w:rsidP="00F264F6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Задачами внешней проверки являются:</w:t>
      </w:r>
    </w:p>
    <w:p w14:paraId="180DB021" w14:textId="158043D1" w:rsidR="004A503F" w:rsidRDefault="004A503F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контроль своевременности, достоверности, полноты и соответствия нормативным требованиям составления и представления бюджетной отчетности ГАБС;</w:t>
      </w:r>
    </w:p>
    <w:p w14:paraId="74B6737A" w14:textId="6A059353" w:rsidR="004A503F" w:rsidRDefault="004A503F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установление полноты и достоверности годового отчета об исполнении бюджета;</w:t>
      </w:r>
    </w:p>
    <w:p w14:paraId="72F1D33B" w14:textId="35DDA0D6" w:rsidR="004A503F" w:rsidRDefault="004A503F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социально-экономических (макроэкономических) условий (основных показателей прогноза социально-экономического развития) и результатов исполнения бюджета;</w:t>
      </w:r>
    </w:p>
    <w:p w14:paraId="126FFB66" w14:textId="795E4574" w:rsidR="001F2BF3" w:rsidRDefault="001F2BF3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определение степени выполнения требований законодательства при организации исполнения бюджета;</w:t>
      </w:r>
    </w:p>
    <w:p w14:paraId="309B5EBD" w14:textId="58BB503D" w:rsidR="001F2BF3" w:rsidRDefault="001F2BF3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lastRenderedPageBreak/>
        <w:t>оценка соблюдения (выполнения) бюджетных назначений и иных показателей</w:t>
      </w:r>
      <w:r w:rsidR="00291ABC">
        <w:rPr>
          <w:rFonts w:cs="Times New Roman"/>
          <w:szCs w:val="24"/>
        </w:rPr>
        <w:t>, установленных законом о бюджете;</w:t>
      </w:r>
    </w:p>
    <w:p w14:paraId="25021D70" w14:textId="3C538B24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исполнения доходной и расходной частей, дефицита (профицита) бюджета;</w:t>
      </w:r>
    </w:p>
    <w:p w14:paraId="65402E40" w14:textId="77139074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определение эффективности деятельности по управлению государственным (муниципальным) имуществом (полноты и своевременности поступления в бюджет доходов от использования </w:t>
      </w:r>
      <w:r w:rsidR="0005308B">
        <w:rPr>
          <w:rFonts w:cs="Times New Roman"/>
          <w:szCs w:val="24"/>
        </w:rPr>
        <w:t xml:space="preserve">этого </w:t>
      </w:r>
      <w:r>
        <w:rPr>
          <w:rFonts w:cs="Times New Roman"/>
          <w:szCs w:val="24"/>
        </w:rPr>
        <w:t xml:space="preserve">имущества), государственным </w:t>
      </w:r>
      <w:r w:rsidR="0005308B">
        <w:rPr>
          <w:rFonts w:cs="Times New Roman"/>
          <w:szCs w:val="24"/>
        </w:rPr>
        <w:t xml:space="preserve">(муниципальным) </w:t>
      </w:r>
      <w:r>
        <w:rPr>
          <w:rFonts w:cs="Times New Roman"/>
          <w:szCs w:val="24"/>
        </w:rPr>
        <w:t>долгом, предоставлению бюджетных кредитов и гарантий;</w:t>
      </w:r>
    </w:p>
    <w:p w14:paraId="25DB806B" w14:textId="5D524C22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полноты и своевременности устранения в отчетном финансовом году нарушений и недостатков, установленных ранее;</w:t>
      </w:r>
    </w:p>
    <w:p w14:paraId="393FA9FD" w14:textId="3BE35732" w:rsidR="00291ABC" w:rsidRDefault="00291ABC" w:rsidP="004A503F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определение направлений совершенствования исполнения бюджета, использования имущества, ведения бюджетного учета и составления бюджетной отчетности.</w:t>
      </w:r>
    </w:p>
    <w:p w14:paraId="50591935" w14:textId="77777777" w:rsidR="004D22ED" w:rsidRDefault="004D22ED" w:rsidP="004D22ED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Предметом </w:t>
      </w:r>
      <w:r w:rsidR="00743533">
        <w:rPr>
          <w:rFonts w:cs="Times New Roman"/>
          <w:szCs w:val="24"/>
        </w:rPr>
        <w:t xml:space="preserve">внешней проверки являются годовой отчет об исполнении бюджета за отчетный финансовый год, документы, предоставленные в </w:t>
      </w:r>
      <w:r>
        <w:rPr>
          <w:rFonts w:cs="Times New Roman"/>
          <w:szCs w:val="24"/>
        </w:rPr>
        <w:t>КСП</w:t>
      </w:r>
      <w:r w:rsidR="00743533">
        <w:rPr>
          <w:rFonts w:cs="Times New Roman"/>
          <w:szCs w:val="24"/>
        </w:rPr>
        <w:t xml:space="preserve"> в соответствии с требованиями закона о бюджетном процессе, закон о бюджете на отчетный финансовый год, отдельные нормативные правовые акты, обеспечивающие организацию исполнения бюджета в отчетном финансовом году, бюджетная отчетность ГАБС, а также документы и материалы, необходимые для проведения внешней проверки и полученные </w:t>
      </w:r>
      <w:r>
        <w:rPr>
          <w:rFonts w:cs="Times New Roman"/>
          <w:szCs w:val="24"/>
        </w:rPr>
        <w:t>К</w:t>
      </w:r>
      <w:r w:rsidR="00743533">
        <w:rPr>
          <w:rFonts w:cs="Times New Roman"/>
          <w:szCs w:val="24"/>
        </w:rPr>
        <w:t>СП в установленном порядке.</w:t>
      </w:r>
    </w:p>
    <w:p w14:paraId="50276099" w14:textId="7A9E706C" w:rsidR="00743533" w:rsidRPr="004D22ED" w:rsidRDefault="004D22ED" w:rsidP="00C2008A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4D22ED">
        <w:rPr>
          <w:rFonts w:cs="Times New Roman"/>
          <w:snapToGrid w:val="0"/>
          <w:szCs w:val="24"/>
        </w:rPr>
        <w:t xml:space="preserve">Объектами </w:t>
      </w:r>
      <w:r w:rsidRPr="004D22ED">
        <w:rPr>
          <w:rFonts w:cs="Times New Roman"/>
          <w:szCs w:val="24"/>
        </w:rPr>
        <w:t>внешней проверки бюджетной отчетности</w:t>
      </w:r>
      <w:r w:rsidRPr="004D22ED">
        <w:rPr>
          <w:rFonts w:cs="Times New Roman"/>
          <w:snapToGrid w:val="0"/>
          <w:szCs w:val="24"/>
        </w:rPr>
        <w:t xml:space="preserve"> являются главные администраторы бюджетных средств и иные участники бюджетного процесса, если они получают, перечисляют и используют средства </w:t>
      </w:r>
      <w:r w:rsidRPr="004D22ED">
        <w:rPr>
          <w:rFonts w:cs="Times New Roman"/>
          <w:szCs w:val="24"/>
        </w:rPr>
        <w:t>местного</w:t>
      </w:r>
      <w:r w:rsidRPr="004D22ED">
        <w:rPr>
          <w:rFonts w:cs="Times New Roman"/>
          <w:snapToGrid w:val="0"/>
          <w:szCs w:val="24"/>
        </w:rPr>
        <w:t xml:space="preserve"> бюджета в соответствии с ведомственной структурой расходов </w:t>
      </w:r>
      <w:r w:rsidRPr="004D22ED">
        <w:rPr>
          <w:rFonts w:cs="Times New Roman"/>
          <w:szCs w:val="24"/>
        </w:rPr>
        <w:t>местного</w:t>
      </w:r>
      <w:r w:rsidRPr="004D22ED">
        <w:rPr>
          <w:rFonts w:cs="Times New Roman"/>
          <w:snapToGrid w:val="0"/>
          <w:szCs w:val="24"/>
        </w:rPr>
        <w:t xml:space="preserve"> бюджета</w:t>
      </w:r>
      <w:r w:rsidRPr="004D22ED">
        <w:rPr>
          <w:rFonts w:cs="Times New Roman"/>
          <w:szCs w:val="24"/>
        </w:rPr>
        <w:t>.</w:t>
      </w:r>
      <w:r w:rsidR="00743533" w:rsidRPr="004D22ED">
        <w:rPr>
          <w:rFonts w:cs="Times New Roman"/>
          <w:szCs w:val="24"/>
        </w:rPr>
        <w:t xml:space="preserve"> В ходе внешней проверки в порядке, установленном </w:t>
      </w:r>
      <w:r>
        <w:rPr>
          <w:rFonts w:cs="Times New Roman"/>
          <w:szCs w:val="24"/>
        </w:rPr>
        <w:t>К</w:t>
      </w:r>
      <w:r w:rsidR="00743533" w:rsidRPr="004D22ED">
        <w:rPr>
          <w:rFonts w:cs="Times New Roman"/>
          <w:szCs w:val="24"/>
        </w:rPr>
        <w:t xml:space="preserve">СП, могут проводиться встречные выборочные проверки в отношении иных лиц, органов и организаций, на которые распространяются полномочия </w:t>
      </w:r>
      <w:r>
        <w:rPr>
          <w:rFonts w:cs="Times New Roman"/>
          <w:szCs w:val="24"/>
        </w:rPr>
        <w:t>К</w:t>
      </w:r>
      <w:r w:rsidR="00743533" w:rsidRPr="004D22ED">
        <w:rPr>
          <w:rFonts w:cs="Times New Roman"/>
          <w:szCs w:val="24"/>
        </w:rPr>
        <w:t>СП.</w:t>
      </w:r>
    </w:p>
    <w:p w14:paraId="128B3F02" w14:textId="2DD91DE8" w:rsidR="002B420C" w:rsidRPr="00312EDE" w:rsidRDefault="00582F30" w:rsidP="00582F30">
      <w:pPr>
        <w:pStyle w:val="af2"/>
        <w:numPr>
          <w:ilvl w:val="1"/>
          <w:numId w:val="30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312EDE">
        <w:rPr>
          <w:rFonts w:cs="Times New Roman"/>
          <w:szCs w:val="24"/>
        </w:rPr>
        <w:t xml:space="preserve">Внешняя проверки годового отчета об исполнении бюджета за отчетный финансовый год, включая внешнюю проверку годовой бюджетной отчетности ГАБС осуществляется </w:t>
      </w:r>
      <w:r w:rsidR="004D22ED">
        <w:rPr>
          <w:rFonts w:cs="Times New Roman"/>
          <w:szCs w:val="24"/>
        </w:rPr>
        <w:t>К</w:t>
      </w:r>
      <w:r w:rsidRPr="00312EDE">
        <w:rPr>
          <w:rFonts w:cs="Times New Roman"/>
          <w:szCs w:val="24"/>
        </w:rPr>
        <w:t>СП в виде экспертно-аналитического мероприятия.</w:t>
      </w:r>
    </w:p>
    <w:p w14:paraId="14E33AC3" w14:textId="77777777" w:rsidR="000972F9" w:rsidRPr="00551F54" w:rsidRDefault="000972F9" w:rsidP="00551F54">
      <w:pPr>
        <w:ind w:firstLine="709"/>
        <w:rPr>
          <w:rFonts w:cs="Times New Roman"/>
          <w:szCs w:val="24"/>
        </w:rPr>
      </w:pPr>
    </w:p>
    <w:p w14:paraId="628D90B9" w14:textId="280DFCAB" w:rsidR="00D24035" w:rsidRDefault="00587763" w:rsidP="00587763">
      <w:pPr>
        <w:pStyle w:val="1"/>
        <w:numPr>
          <w:ilvl w:val="0"/>
          <w:numId w:val="30"/>
        </w:numPr>
        <w:tabs>
          <w:tab w:val="left" w:pos="426"/>
        </w:tabs>
        <w:ind w:left="0" w:firstLine="0"/>
        <w:rPr>
          <w:szCs w:val="24"/>
        </w:rPr>
      </w:pPr>
      <w:bookmarkStart w:id="5" w:name="_Toc63263879"/>
      <w:r w:rsidRPr="00587763">
        <w:rPr>
          <w:bCs w:val="0"/>
          <w:szCs w:val="24"/>
        </w:rPr>
        <w:t xml:space="preserve">Правовая и </w:t>
      </w:r>
      <w:r w:rsidRPr="00587763">
        <w:rPr>
          <w:rFonts w:cs="Times New Roman"/>
          <w:bCs w:val="0"/>
          <w:szCs w:val="24"/>
        </w:rPr>
        <w:t>и</w:t>
      </w:r>
      <w:r w:rsidR="00D24035" w:rsidRPr="00587763">
        <w:rPr>
          <w:rFonts w:cs="Times New Roman"/>
          <w:bCs w:val="0"/>
          <w:szCs w:val="24"/>
        </w:rPr>
        <w:t>нформационн</w:t>
      </w:r>
      <w:r w:rsidRPr="00587763">
        <w:rPr>
          <w:rFonts w:cs="Times New Roman"/>
          <w:bCs w:val="0"/>
          <w:szCs w:val="24"/>
        </w:rPr>
        <w:t>ая</w:t>
      </w:r>
      <w:r w:rsidR="00D24035" w:rsidRPr="00551F54">
        <w:rPr>
          <w:szCs w:val="24"/>
        </w:rPr>
        <w:t xml:space="preserve"> основы проведения внешней проверки</w:t>
      </w:r>
      <w:bookmarkEnd w:id="5"/>
    </w:p>
    <w:p w14:paraId="3BA2EA76" w14:textId="0A20BCD8" w:rsidR="00587763" w:rsidRDefault="00587763" w:rsidP="005D57FE">
      <w:pPr>
        <w:ind w:firstLine="709"/>
      </w:pPr>
    </w:p>
    <w:p w14:paraId="24F96AE9" w14:textId="1EB8C5C5" w:rsidR="005D57FE" w:rsidRDefault="005D57FE" w:rsidP="005D57FE">
      <w:pPr>
        <w:ind w:firstLine="709"/>
      </w:pPr>
      <w:r>
        <w:t>Правовой и информационной основой проведения внешней проверки являются:</w:t>
      </w:r>
    </w:p>
    <w:p w14:paraId="3187C9BE" w14:textId="2B294C81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Б</w:t>
      </w:r>
      <w:r w:rsidR="008C5A5C">
        <w:t>юджетный кодекс</w:t>
      </w:r>
      <w:r>
        <w:t xml:space="preserve"> Р</w:t>
      </w:r>
      <w:r w:rsidR="008C5A5C">
        <w:t>оссийской Федерации;</w:t>
      </w:r>
    </w:p>
    <w:p w14:paraId="1AF7A217" w14:textId="4BFD7C86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Федеральный закон от 06.12.2011 № 402-ФЗ «О бухгалтерском учете» и иные нормативные правовые акты о бухгалтерском учете;</w:t>
      </w:r>
    </w:p>
    <w:p w14:paraId="4EF444F6" w14:textId="606459EA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нормативные и методические документы Министерства финансов Российской Федерации, Министерства финансов Республики Тыва, регулирующие порядок исполнения бюджетов, ведения бюджетного учета и составления бюджетной отчетности;</w:t>
      </w:r>
    </w:p>
    <w:p w14:paraId="04DA4792" w14:textId="6525A9A5" w:rsidR="005D57FE" w:rsidRDefault="008C5A5C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rPr>
          <w:szCs w:val="24"/>
        </w:rPr>
        <w:t>З</w:t>
      </w:r>
      <w:r>
        <w:rPr>
          <w:szCs w:val="24"/>
        </w:rPr>
        <w:t>акон</w:t>
      </w:r>
      <w:r>
        <w:rPr>
          <w:szCs w:val="24"/>
        </w:rPr>
        <w:t xml:space="preserve"> Республики Тыва от 11.11.2011 года №949 ВХ-1 «О регулировании отдельных вопросов организации и деятельности контрольно-счетных органов муниципальных образований Республики Тыва»</w:t>
      </w:r>
      <w:r w:rsidR="005D57FE">
        <w:t>;</w:t>
      </w:r>
    </w:p>
    <w:p w14:paraId="7E906544" w14:textId="578639E1" w:rsidR="005D57FE" w:rsidRDefault="008C5A5C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Положение</w:t>
      </w:r>
      <w:r w:rsidR="005D57FE">
        <w:t xml:space="preserve"> о бюджетном процессе</w:t>
      </w:r>
      <w:r>
        <w:t xml:space="preserve"> муниципального района</w:t>
      </w:r>
      <w:r w:rsidR="005D57FE">
        <w:t>;</w:t>
      </w:r>
    </w:p>
    <w:p w14:paraId="506CC980" w14:textId="14891271" w:rsidR="005D57FE" w:rsidRDefault="008C5A5C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Положение о КСП</w:t>
      </w:r>
      <w:r w:rsidR="005D57FE">
        <w:t>;</w:t>
      </w:r>
    </w:p>
    <w:p w14:paraId="3130F6B4" w14:textId="0499F9DB" w:rsidR="005D57FE" w:rsidRDefault="005D57FE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нормативные правовые акты, принимаемые во исполнение закона о бюджете на отчетный финансовый год;</w:t>
      </w:r>
    </w:p>
    <w:p w14:paraId="2213019B" w14:textId="34ED44F6" w:rsidR="005D57FE" w:rsidRDefault="008C5A5C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решения Представительного органа муниципального образования о местном бюджете</w:t>
      </w:r>
      <w:r w:rsidR="005D57FE">
        <w:t>;</w:t>
      </w:r>
    </w:p>
    <w:p w14:paraId="4AC8B99A" w14:textId="283BB69A" w:rsidR="00626C54" w:rsidRDefault="00626C5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годовой бюджетный отчет об исполнении бюджета;</w:t>
      </w:r>
    </w:p>
    <w:p w14:paraId="7826CFCA" w14:textId="33FB4D14" w:rsidR="005D57FE" w:rsidRDefault="00626C5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бюджетная отчетность ГАБС за отчетный финансовый год;</w:t>
      </w:r>
    </w:p>
    <w:p w14:paraId="5395C6DF" w14:textId="7F591907" w:rsidR="00626C54" w:rsidRDefault="008C5A5C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lastRenderedPageBreak/>
        <w:t>информация об исполнении муниципальных</w:t>
      </w:r>
      <w:r w:rsidR="00626C54">
        <w:t xml:space="preserve"> программ;</w:t>
      </w:r>
    </w:p>
    <w:p w14:paraId="568A3393" w14:textId="58D04F54" w:rsidR="00626C54" w:rsidRDefault="00CC7ED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материалы контрольных и экспертно-аналитических мероприятий, проведенных </w:t>
      </w:r>
      <w:r w:rsidR="008C5A5C">
        <w:t>КСП</w:t>
      </w:r>
      <w:r>
        <w:t>, в ходе которых периоды отчетного года входили в проверяемый период;</w:t>
      </w:r>
    </w:p>
    <w:p w14:paraId="3F4CD8E1" w14:textId="718FF5FE" w:rsidR="00CC7ED4" w:rsidRDefault="00CC7ED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статистические показатели;</w:t>
      </w:r>
    </w:p>
    <w:p w14:paraId="3ADCF29B" w14:textId="67D9CF12" w:rsidR="00CC7ED4" w:rsidRPr="00587763" w:rsidRDefault="00CC7ED4" w:rsidP="005D57FE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иная информация, полученная </w:t>
      </w:r>
      <w:r w:rsidR="008C5A5C">
        <w:t>К</w:t>
      </w:r>
      <w:r>
        <w:t>СП в установленном порядке.</w:t>
      </w:r>
    </w:p>
    <w:p w14:paraId="1BD4152C" w14:textId="21758843" w:rsidR="004B5CD0" w:rsidRPr="00551F54" w:rsidRDefault="004B5CD0" w:rsidP="00832363">
      <w:pPr>
        <w:pStyle w:val="a3"/>
        <w:widowControl w:val="0"/>
        <w:tabs>
          <w:tab w:val="left" w:pos="426"/>
        </w:tabs>
        <w:ind w:firstLine="709"/>
        <w:jc w:val="both"/>
        <w:rPr>
          <w:iCs/>
          <w:sz w:val="24"/>
        </w:rPr>
      </w:pPr>
    </w:p>
    <w:p w14:paraId="323CEAE3" w14:textId="795F5282" w:rsidR="000972F9" w:rsidRDefault="003A04C0" w:rsidP="003A04C0">
      <w:pPr>
        <w:pStyle w:val="1"/>
        <w:numPr>
          <w:ilvl w:val="0"/>
          <w:numId w:val="30"/>
        </w:numPr>
        <w:tabs>
          <w:tab w:val="left" w:pos="426"/>
        </w:tabs>
        <w:ind w:left="0" w:firstLine="0"/>
      </w:pPr>
      <w:bookmarkStart w:id="6" w:name="_Toc63263880"/>
      <w:r>
        <w:t>Основные этапы и сроки проведения внешней проверки</w:t>
      </w:r>
      <w:bookmarkEnd w:id="6"/>
    </w:p>
    <w:p w14:paraId="58ED48F3" w14:textId="77777777" w:rsidR="003A04C0" w:rsidRPr="003A04C0" w:rsidRDefault="003A04C0" w:rsidP="003A04C0"/>
    <w:p w14:paraId="64D09691" w14:textId="0876F593" w:rsidR="003A04C0" w:rsidRDefault="003A04C0" w:rsidP="00380FC1">
      <w:pPr>
        <w:pStyle w:val="af2"/>
        <w:tabs>
          <w:tab w:val="left" w:pos="1134"/>
        </w:tabs>
        <w:ind w:left="709"/>
      </w:pPr>
      <w:r>
        <w:t>Основными этапами проведения внешней проверки являются:</w:t>
      </w:r>
    </w:p>
    <w:p w14:paraId="56B7AB2B" w14:textId="6A0E3C34" w:rsidR="003A04C0" w:rsidRDefault="00F46CCA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подготовительный этап;</w:t>
      </w:r>
    </w:p>
    <w:p w14:paraId="3F28832A" w14:textId="36097220" w:rsidR="00F46CCA" w:rsidRDefault="00F46CCA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проведение внешней проверки бюджетной отчетности ГАБС;</w:t>
      </w:r>
    </w:p>
    <w:p w14:paraId="16010A6F" w14:textId="41A44513" w:rsidR="00F46CCA" w:rsidRDefault="00F46CCA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проведение внешней проверки годового отчета об исполнении бюджета, в том числе подготовка заключения на годовой отчет об исполнении бюджета</w:t>
      </w:r>
      <w:r w:rsidR="00D23407">
        <w:t>;</w:t>
      </w:r>
    </w:p>
    <w:p w14:paraId="55FAC1CB" w14:textId="7C447E01" w:rsidR="00D23407" w:rsidRPr="00F46CCA" w:rsidRDefault="00D23407" w:rsidP="00F46CCA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рассмотрение</w:t>
      </w:r>
      <w:r w:rsidRPr="00D23407">
        <w:t xml:space="preserve"> и утверждение заключения на отчет об исполнении бюджета, его представление в </w:t>
      </w:r>
      <w:r w:rsidR="0049153F">
        <w:t>Хурал представителей, Главе Хурала представителей.</w:t>
      </w:r>
    </w:p>
    <w:p w14:paraId="460201BB" w14:textId="77777777" w:rsidR="00EE0AEB" w:rsidRPr="00551F54" w:rsidRDefault="00EE0AEB" w:rsidP="00551F54">
      <w:pPr>
        <w:shd w:val="clear" w:color="auto" w:fill="FFFFFF"/>
        <w:ind w:firstLine="709"/>
        <w:rPr>
          <w:rFonts w:cs="Times New Roman"/>
          <w:b/>
          <w:szCs w:val="24"/>
        </w:rPr>
      </w:pPr>
    </w:p>
    <w:p w14:paraId="62F2C4F8" w14:textId="75A77AE8" w:rsidR="00C4573E" w:rsidRPr="00551F54" w:rsidRDefault="00D105A5" w:rsidP="0096775E">
      <w:pPr>
        <w:pStyle w:val="2"/>
        <w:numPr>
          <w:ilvl w:val="1"/>
          <w:numId w:val="30"/>
        </w:numPr>
        <w:tabs>
          <w:tab w:val="left" w:pos="426"/>
        </w:tabs>
        <w:ind w:left="0" w:firstLine="0"/>
        <w:rPr>
          <w:b w:val="0"/>
        </w:rPr>
      </w:pPr>
      <w:bookmarkStart w:id="7" w:name="_Toc63263881"/>
      <w:r>
        <w:rPr>
          <w:bCs/>
        </w:rPr>
        <w:t>Подготовительный этап</w:t>
      </w:r>
      <w:bookmarkEnd w:id="7"/>
    </w:p>
    <w:p w14:paraId="19CEF38B" w14:textId="77761667" w:rsidR="00BC5F1D" w:rsidRDefault="005A1A61" w:rsidP="005A1A61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В рамках подготовки к внешней проверке осуществляется выбор объектов внешних проверок бюджетной отчетности ГАБС с учетом плана работы </w:t>
      </w:r>
      <w:r w:rsidR="0049153F">
        <w:rPr>
          <w:rFonts w:cs="Times New Roman"/>
          <w:bCs/>
          <w:szCs w:val="24"/>
        </w:rPr>
        <w:t>К</w:t>
      </w:r>
      <w:r>
        <w:rPr>
          <w:rFonts w:cs="Times New Roman"/>
          <w:bCs/>
          <w:szCs w:val="24"/>
        </w:rPr>
        <w:t xml:space="preserve">СП на соответствующий год, результатов внешних проверок бюджетной отчетности ГАБС за предыдущие отчетные финансовые года, мониторинга исполнения бюджета в отчетном году, а также результатов контрольных мероприятий, проведенных </w:t>
      </w:r>
      <w:r w:rsidR="0049153F">
        <w:rPr>
          <w:rFonts w:cs="Times New Roman"/>
          <w:bCs/>
          <w:szCs w:val="24"/>
        </w:rPr>
        <w:t>К</w:t>
      </w:r>
      <w:r>
        <w:rPr>
          <w:rFonts w:cs="Times New Roman"/>
          <w:bCs/>
          <w:szCs w:val="24"/>
        </w:rPr>
        <w:t>СП в отчетном году по вопросам исполнения бюджета.</w:t>
      </w:r>
    </w:p>
    <w:p w14:paraId="01CA5B00" w14:textId="3B37A8E1" w:rsidR="005A1A61" w:rsidRPr="00BC5F1D" w:rsidRDefault="005A1A61" w:rsidP="005A1A61">
      <w:pPr>
        <w:pStyle w:val="af2"/>
        <w:tabs>
          <w:tab w:val="left" w:pos="1134"/>
        </w:tabs>
        <w:ind w:left="0" w:firstLine="709"/>
        <w:rPr>
          <w:rFonts w:cs="Times New Roman"/>
          <w:bCs/>
          <w:szCs w:val="24"/>
        </w:rPr>
      </w:pPr>
      <w:r>
        <w:rPr>
          <w:rFonts w:cs="Times New Roman"/>
          <w:bCs/>
          <w:szCs w:val="24"/>
        </w:rPr>
        <w:t xml:space="preserve">Проверки могут осуществляться без выхода сотрудников </w:t>
      </w:r>
      <w:r w:rsidR="0049153F">
        <w:rPr>
          <w:rFonts w:cs="Times New Roman"/>
          <w:bCs/>
          <w:szCs w:val="24"/>
        </w:rPr>
        <w:t>К</w:t>
      </w:r>
      <w:r>
        <w:rPr>
          <w:rFonts w:cs="Times New Roman"/>
          <w:bCs/>
          <w:szCs w:val="24"/>
        </w:rPr>
        <w:t xml:space="preserve">СП на объекты проверки (камеральная проверка) и с выходом сотрудников </w:t>
      </w:r>
      <w:r w:rsidR="0049153F">
        <w:rPr>
          <w:rFonts w:cs="Times New Roman"/>
          <w:bCs/>
          <w:szCs w:val="24"/>
        </w:rPr>
        <w:t>К</w:t>
      </w:r>
      <w:r>
        <w:rPr>
          <w:rFonts w:cs="Times New Roman"/>
          <w:bCs/>
          <w:szCs w:val="24"/>
        </w:rPr>
        <w:t>СП на объекты внешней проверки.</w:t>
      </w:r>
    </w:p>
    <w:p w14:paraId="2F38F635" w14:textId="28838070" w:rsidR="005962DF" w:rsidRPr="005962DF" w:rsidRDefault="0050114A" w:rsidP="0050114A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>
        <w:rPr>
          <w:rFonts w:cs="Times New Roman"/>
          <w:bCs/>
          <w:szCs w:val="24"/>
        </w:rPr>
        <w:t>О</w:t>
      </w:r>
      <w:r w:rsidR="008340C6" w:rsidRPr="008340C6">
        <w:rPr>
          <w:rFonts w:cs="Times New Roman"/>
          <w:bCs/>
          <w:szCs w:val="24"/>
        </w:rPr>
        <w:t xml:space="preserve">формление </w:t>
      </w:r>
      <w:r>
        <w:rPr>
          <w:rFonts w:cs="Times New Roman"/>
          <w:bCs/>
          <w:szCs w:val="24"/>
        </w:rPr>
        <w:t>основных</w:t>
      </w:r>
      <w:r w:rsidR="008340C6" w:rsidRPr="008340C6">
        <w:rPr>
          <w:rFonts w:cs="Times New Roman"/>
          <w:bCs/>
          <w:szCs w:val="24"/>
        </w:rPr>
        <w:t xml:space="preserve"> организационно-распорядительных документов</w:t>
      </w:r>
      <w:r>
        <w:rPr>
          <w:rFonts w:cs="Times New Roman"/>
          <w:bCs/>
          <w:szCs w:val="24"/>
        </w:rPr>
        <w:t xml:space="preserve"> возлагается на </w:t>
      </w:r>
      <w:r w:rsidR="0049153F">
        <w:rPr>
          <w:rFonts w:cs="Times New Roman"/>
          <w:bCs/>
          <w:szCs w:val="24"/>
        </w:rPr>
        <w:t>главного специалиста КСП, в его отсутствие – на инспектора КСП</w:t>
      </w:r>
      <w:r>
        <w:rPr>
          <w:rFonts w:cs="Times New Roman"/>
          <w:bCs/>
          <w:szCs w:val="24"/>
        </w:rPr>
        <w:t>. При необходимости проведения внешней проверки бюджетной отчетности ГАБС</w:t>
      </w:r>
      <w:r w:rsidR="00A7255A">
        <w:rPr>
          <w:rFonts w:cs="Times New Roman"/>
          <w:bCs/>
          <w:szCs w:val="24"/>
        </w:rPr>
        <w:t xml:space="preserve"> с выходом на объекты для каждого ГАБС организационные документы подготавливаются </w:t>
      </w:r>
      <w:r w:rsidR="005E4D2F">
        <w:rPr>
          <w:rFonts w:cs="Times New Roman"/>
          <w:bCs/>
          <w:szCs w:val="24"/>
        </w:rPr>
        <w:t>руководителем ЭАМ</w:t>
      </w:r>
      <w:r w:rsidR="00A7255A">
        <w:rPr>
          <w:rFonts w:cs="Times New Roman"/>
          <w:bCs/>
          <w:szCs w:val="24"/>
        </w:rPr>
        <w:t>.</w:t>
      </w:r>
    </w:p>
    <w:p w14:paraId="38D4CE30" w14:textId="2BB82850" w:rsidR="005962DF" w:rsidRDefault="005962DF" w:rsidP="005962DF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 w:rsidRPr="005962DF">
        <w:rPr>
          <w:rFonts w:cs="Times New Roman"/>
          <w:bCs/>
          <w:szCs w:val="24"/>
        </w:rPr>
        <w:t>Р</w:t>
      </w:r>
      <w:r w:rsidR="008340C6" w:rsidRPr="005962DF">
        <w:rPr>
          <w:rFonts w:cs="Times New Roman"/>
          <w:bCs/>
          <w:szCs w:val="24"/>
        </w:rPr>
        <w:t>аспоряжени</w:t>
      </w:r>
      <w:r>
        <w:rPr>
          <w:rFonts w:cs="Times New Roman"/>
          <w:bCs/>
          <w:szCs w:val="24"/>
        </w:rPr>
        <w:t>ем</w:t>
      </w:r>
      <w:r w:rsidR="008340C6" w:rsidRPr="005962DF">
        <w:rPr>
          <w:rFonts w:cs="Times New Roman"/>
          <w:bCs/>
          <w:szCs w:val="24"/>
        </w:rPr>
        <w:t xml:space="preserve"> председателя </w:t>
      </w:r>
      <w:r w:rsidR="00CF7477">
        <w:rPr>
          <w:rFonts w:cs="Times New Roman"/>
          <w:bCs/>
          <w:szCs w:val="24"/>
        </w:rPr>
        <w:t>К</w:t>
      </w:r>
      <w:r w:rsidR="008340C6" w:rsidRPr="005962DF">
        <w:rPr>
          <w:rFonts w:cs="Times New Roman"/>
          <w:bCs/>
          <w:szCs w:val="24"/>
        </w:rPr>
        <w:t>СП</w:t>
      </w:r>
      <w:r>
        <w:rPr>
          <w:rFonts w:cs="Times New Roman"/>
          <w:bCs/>
          <w:szCs w:val="24"/>
        </w:rPr>
        <w:t xml:space="preserve"> устанавливаются</w:t>
      </w:r>
      <w:r w:rsidR="008340C6" w:rsidRPr="005962DF">
        <w:rPr>
          <w:rFonts w:cs="Times New Roman"/>
          <w:bCs/>
          <w:szCs w:val="24"/>
        </w:rPr>
        <w:t xml:space="preserve"> конкретные сроки подготовки заключений </w:t>
      </w:r>
      <w:r w:rsidR="00CF7477">
        <w:rPr>
          <w:rFonts w:cs="Times New Roman"/>
          <w:bCs/>
          <w:szCs w:val="24"/>
        </w:rPr>
        <w:t>КСП</w:t>
      </w:r>
      <w:r w:rsidR="008340C6" w:rsidRPr="005962DF">
        <w:rPr>
          <w:rFonts w:cs="Times New Roman"/>
          <w:bCs/>
          <w:szCs w:val="24"/>
        </w:rPr>
        <w:t xml:space="preserve"> на годовую бюджетную отчетность ГАБС, на годовой отчет об исполнении бюджета </w:t>
      </w:r>
      <w:r w:rsidR="008340C6">
        <w:t>с учетом положений БК РФ, закона о бюджетном процессе.</w:t>
      </w:r>
      <w:r>
        <w:t xml:space="preserve"> При этом, внешняя проверка годовой бюджетной отчетности ГАБС начинается не позднее 1 апреля года, следующего за отчетным финансовым годо</w:t>
      </w:r>
      <w:r w:rsidR="00CF7477">
        <w:t>м, и заканчивается не позднее 1</w:t>
      </w:r>
      <w:r>
        <w:t xml:space="preserve"> мая</w:t>
      </w:r>
      <w:r w:rsidR="00F67D76" w:rsidRPr="00F67D76">
        <w:t xml:space="preserve"> </w:t>
      </w:r>
      <w:r w:rsidR="00F67D76">
        <w:t xml:space="preserve">года, следующего за </w:t>
      </w:r>
      <w:r w:rsidR="00F67D76" w:rsidRPr="005F71EB">
        <w:t>отчетным</w:t>
      </w:r>
      <w:r w:rsidR="00766D32" w:rsidRPr="005F71EB">
        <w:t xml:space="preserve">; внешняя проверка годового отчета об исполнении бюджета начинается не позднее 1 </w:t>
      </w:r>
      <w:r w:rsidR="005F71EB" w:rsidRPr="005F71EB">
        <w:t>мая</w:t>
      </w:r>
      <w:r w:rsidR="00766D32" w:rsidRPr="005F71EB">
        <w:t xml:space="preserve"> года, следующего за отчетным, и заканчивается </w:t>
      </w:r>
      <w:r w:rsidR="005F71EB" w:rsidRPr="005F71EB">
        <w:t>до 1</w:t>
      </w:r>
      <w:r w:rsidR="00766D32" w:rsidRPr="005F71EB">
        <w:t xml:space="preserve"> </w:t>
      </w:r>
      <w:r w:rsidR="005F71EB" w:rsidRPr="005F71EB">
        <w:t>июня</w:t>
      </w:r>
      <w:r w:rsidR="00F67D76" w:rsidRPr="005F71EB">
        <w:t xml:space="preserve"> года, следующего за отчетным</w:t>
      </w:r>
      <w:r w:rsidR="00766D32" w:rsidRPr="005F71EB">
        <w:t>.</w:t>
      </w:r>
    </w:p>
    <w:p w14:paraId="1A1ACC7F" w14:textId="7E1B3209" w:rsidR="00792DAC" w:rsidRPr="008C12A4" w:rsidRDefault="00792DAC" w:rsidP="00792DAC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 w:rsidRPr="008C12A4">
        <w:rPr>
          <w:rFonts w:cs="Times New Roman"/>
          <w:szCs w:val="24"/>
        </w:rPr>
        <w:t xml:space="preserve">Внешнюю проверку годового отчета об исполнении бюджета за отчетный финансовый год осуществляет </w:t>
      </w:r>
      <w:r w:rsidR="00CF7477">
        <w:rPr>
          <w:rFonts w:cs="Times New Roman"/>
          <w:szCs w:val="24"/>
        </w:rPr>
        <w:t>инспектор</w:t>
      </w:r>
      <w:r w:rsidRPr="008C12A4">
        <w:rPr>
          <w:rFonts w:cs="Times New Roman"/>
          <w:szCs w:val="24"/>
        </w:rPr>
        <w:t>.</w:t>
      </w:r>
    </w:p>
    <w:p w14:paraId="61AD091E" w14:textId="1538C1C3" w:rsidR="008C12A4" w:rsidRDefault="005962DF" w:rsidP="008C12A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>
        <w:t xml:space="preserve">Организацию внешней проверки годовой бюджетной отчетности ГАБС в соответствии с годовым планом работы </w:t>
      </w:r>
      <w:r w:rsidR="009A0E64">
        <w:t>КСП</w:t>
      </w:r>
      <w:r w:rsidR="00656E1D">
        <w:t xml:space="preserve"> осуществляе</w:t>
      </w:r>
      <w:r>
        <w:t xml:space="preserve">т </w:t>
      </w:r>
      <w:r w:rsidR="00656E1D">
        <w:t>инспектор КСП</w:t>
      </w:r>
      <w:r>
        <w:t>.</w:t>
      </w:r>
      <w:r w:rsidR="008C12A4">
        <w:t xml:space="preserve"> </w:t>
      </w:r>
      <w:r>
        <w:t xml:space="preserve">Непосредственное проведение внешней проверки годовой бюджетной отчетности </w:t>
      </w:r>
      <w:r w:rsidRPr="008C12A4">
        <w:t xml:space="preserve">ГАБС осуществляется </w:t>
      </w:r>
      <w:r w:rsidR="00656E1D">
        <w:t>также инспектором КСП</w:t>
      </w:r>
      <w:r w:rsidRPr="008C12A4">
        <w:t>.</w:t>
      </w:r>
    </w:p>
    <w:p w14:paraId="62035341" w14:textId="0EE95362" w:rsidR="00D751B9" w:rsidRPr="008C12A4" w:rsidRDefault="00D751B9" w:rsidP="008C12A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</w:pPr>
      <w:r>
        <w:t xml:space="preserve">В ходе подготовительного этапа для получения необходимой информации могут отправляться запросы ГАБС и </w:t>
      </w:r>
      <w:r w:rsidR="00656E1D">
        <w:t xml:space="preserve">в </w:t>
      </w:r>
      <w:r>
        <w:t xml:space="preserve">иные органы и организации в соответствии с </w:t>
      </w:r>
      <w:r w:rsidR="00656E1D">
        <w:t>Положением КСП</w:t>
      </w:r>
      <w:r>
        <w:t>.</w:t>
      </w:r>
    </w:p>
    <w:p w14:paraId="77A628AE" w14:textId="77777777" w:rsidR="00811C63" w:rsidRPr="00D751B9" w:rsidRDefault="00811C63" w:rsidP="00551F54">
      <w:pPr>
        <w:pStyle w:val="a3"/>
        <w:ind w:firstLine="709"/>
        <w:jc w:val="both"/>
        <w:rPr>
          <w:sz w:val="24"/>
        </w:rPr>
      </w:pPr>
    </w:p>
    <w:p w14:paraId="3C73866F" w14:textId="57632C26" w:rsidR="00C4573E" w:rsidRPr="00D23407" w:rsidRDefault="00C4573E" w:rsidP="00D23407">
      <w:pPr>
        <w:pStyle w:val="2"/>
        <w:numPr>
          <w:ilvl w:val="1"/>
          <w:numId w:val="30"/>
        </w:numPr>
        <w:tabs>
          <w:tab w:val="left" w:pos="426"/>
        </w:tabs>
        <w:ind w:left="0" w:firstLine="0"/>
        <w:rPr>
          <w:bCs/>
        </w:rPr>
      </w:pPr>
      <w:bookmarkStart w:id="8" w:name="_Toc63263882"/>
      <w:r w:rsidRPr="00D23407">
        <w:rPr>
          <w:bCs/>
        </w:rPr>
        <w:lastRenderedPageBreak/>
        <w:t xml:space="preserve">Проведение </w:t>
      </w:r>
      <w:r w:rsidR="00F76EDC" w:rsidRPr="00D23407">
        <w:rPr>
          <w:bCs/>
        </w:rPr>
        <w:t>внешней проверки</w:t>
      </w:r>
      <w:r w:rsidRPr="00D23407">
        <w:rPr>
          <w:bCs/>
        </w:rPr>
        <w:t xml:space="preserve"> </w:t>
      </w:r>
      <w:r w:rsidR="001366C5" w:rsidRPr="00D23407">
        <w:rPr>
          <w:bCs/>
        </w:rPr>
        <w:t xml:space="preserve">бюджетной отчетности </w:t>
      </w:r>
      <w:r w:rsidR="009664C8" w:rsidRPr="00D23407">
        <w:rPr>
          <w:bCs/>
        </w:rPr>
        <w:t>ГАБС</w:t>
      </w:r>
      <w:bookmarkEnd w:id="8"/>
    </w:p>
    <w:p w14:paraId="6790F3B8" w14:textId="0431A247" w:rsidR="00CE57F4" w:rsidRPr="00CE57F4" w:rsidRDefault="00CE57F4" w:rsidP="0041779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iCs/>
        </w:rPr>
      </w:pPr>
      <w:r>
        <w:rPr>
          <w:iCs/>
        </w:rPr>
        <w:t xml:space="preserve">В соответствии со статьей </w:t>
      </w:r>
      <w:r w:rsidR="00A87255">
        <w:rPr>
          <w:iCs/>
        </w:rPr>
        <w:t>34</w:t>
      </w:r>
      <w:r>
        <w:rPr>
          <w:iCs/>
        </w:rPr>
        <w:t xml:space="preserve"> </w:t>
      </w:r>
      <w:r w:rsidR="00A87255">
        <w:rPr>
          <w:iCs/>
        </w:rPr>
        <w:t>Положения</w:t>
      </w:r>
      <w:r>
        <w:rPr>
          <w:iCs/>
        </w:rPr>
        <w:t xml:space="preserve"> о бюджетном процессе ГАБС</w:t>
      </w:r>
      <w:r w:rsidRPr="00CE57F4">
        <w:rPr>
          <w:iCs/>
        </w:rPr>
        <w:t xml:space="preserve"> не позднее 1 апреля текущего финансового года представляют в </w:t>
      </w:r>
      <w:r w:rsidR="00A87255">
        <w:rPr>
          <w:iCs/>
        </w:rPr>
        <w:t>К</w:t>
      </w:r>
      <w:r>
        <w:rPr>
          <w:iCs/>
        </w:rPr>
        <w:t>СП</w:t>
      </w:r>
      <w:r w:rsidRPr="00CE57F4">
        <w:rPr>
          <w:iCs/>
        </w:rPr>
        <w:t xml:space="preserve"> годовую бюджетную отчетность </w:t>
      </w:r>
      <w:r>
        <w:rPr>
          <w:iCs/>
        </w:rPr>
        <w:t xml:space="preserve">за отчетный финансовый год </w:t>
      </w:r>
      <w:r w:rsidRPr="00CE57F4">
        <w:rPr>
          <w:iCs/>
        </w:rPr>
        <w:t>для внешней проверки.</w:t>
      </w:r>
    </w:p>
    <w:p w14:paraId="3771C070" w14:textId="4BF95162" w:rsidR="00417794" w:rsidRPr="00417794" w:rsidRDefault="009F6E80" w:rsidP="0041779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iCs/>
        </w:rPr>
      </w:pPr>
      <w:r w:rsidRPr="00551F54">
        <w:t xml:space="preserve">Внешняя проверка бюджетной отчетности </w:t>
      </w:r>
      <w:r w:rsidR="004E30F7">
        <w:t>ГАБС</w:t>
      </w:r>
      <w:r w:rsidRPr="00551F54">
        <w:t xml:space="preserve"> осуществляется в</w:t>
      </w:r>
      <w:r w:rsidR="004E30F7">
        <w:t xml:space="preserve"> </w:t>
      </w:r>
      <w:r w:rsidRPr="00551F54">
        <w:t xml:space="preserve">форме камеральной проверки бюджетной отчетности </w:t>
      </w:r>
      <w:r w:rsidR="004E30F7">
        <w:t>ГАБС</w:t>
      </w:r>
      <w:r w:rsidR="00EE4526">
        <w:t xml:space="preserve"> либо с выходом на объект</w:t>
      </w:r>
      <w:r w:rsidR="00DF1159" w:rsidRPr="00551F54">
        <w:t>.</w:t>
      </w:r>
    </w:p>
    <w:p w14:paraId="498E22E7" w14:textId="4FBD97B4" w:rsidR="00EE4526" w:rsidRPr="00417794" w:rsidRDefault="00417794" w:rsidP="00417794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iCs/>
        </w:rPr>
      </w:pPr>
      <w:r w:rsidRPr="00417794">
        <w:rPr>
          <w:rFonts w:cs="Times New Roman"/>
          <w:szCs w:val="24"/>
        </w:rPr>
        <w:t>При проведении внешней проверки бюджетной отчетности ГАБС осуществляется:</w:t>
      </w:r>
    </w:p>
    <w:p w14:paraId="177245B0" w14:textId="6D431778" w:rsidR="00417794" w:rsidRDefault="00417794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417794">
        <w:t>оценка</w:t>
      </w:r>
      <w:r>
        <w:rPr>
          <w:rFonts w:cs="Times New Roman"/>
          <w:szCs w:val="24"/>
        </w:rPr>
        <w:t xml:space="preserve"> своевременности </w:t>
      </w:r>
      <w:r w:rsidR="00086C93">
        <w:rPr>
          <w:rFonts w:cs="Times New Roman"/>
          <w:szCs w:val="24"/>
        </w:rPr>
        <w:t>представления бюджетной отчетности;</w:t>
      </w:r>
    </w:p>
    <w:p w14:paraId="41E8590B" w14:textId="695538DC" w:rsidR="00086C93" w:rsidRDefault="00086C93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оценка полноты бюджетной отчетности (проверка наличия всех форм отчетности, предусмотренных статьей 264.1 БК РФ, </w:t>
      </w:r>
      <w:r w:rsidRPr="00551F54">
        <w:rPr>
          <w:rFonts w:cs="Times New Roman"/>
          <w:szCs w:val="24"/>
        </w:rPr>
        <w:t>Инструкцией о порядке составления и предоставления годовой, квартальной и</w:t>
      </w:r>
      <w:r>
        <w:rPr>
          <w:rFonts w:cs="Times New Roman"/>
          <w:szCs w:val="24"/>
        </w:rPr>
        <w:t xml:space="preserve"> </w:t>
      </w:r>
      <w:r w:rsidRPr="00551F54">
        <w:rPr>
          <w:rFonts w:cs="Times New Roman"/>
          <w:szCs w:val="24"/>
        </w:rPr>
        <w:t>месячной отчетности об исполнении бюджетов бюджетной системы Российской Федерации</w:t>
      </w:r>
      <w:r w:rsidR="00405E4A">
        <w:rPr>
          <w:rFonts w:cs="Times New Roman"/>
          <w:szCs w:val="24"/>
        </w:rPr>
        <w:t xml:space="preserve">, утвержденной </w:t>
      </w:r>
      <w:r w:rsidR="00405E4A" w:rsidRPr="00405E4A">
        <w:rPr>
          <w:rFonts w:cs="Times New Roman"/>
          <w:szCs w:val="24"/>
        </w:rPr>
        <w:t>Приказ</w:t>
      </w:r>
      <w:r w:rsidR="00405E4A">
        <w:rPr>
          <w:rFonts w:cs="Times New Roman"/>
          <w:szCs w:val="24"/>
        </w:rPr>
        <w:t>ом</w:t>
      </w:r>
      <w:r w:rsidR="00405E4A" w:rsidRPr="00405E4A">
        <w:rPr>
          <w:rFonts w:cs="Times New Roman"/>
          <w:szCs w:val="24"/>
        </w:rPr>
        <w:t xml:space="preserve"> </w:t>
      </w:r>
      <w:r w:rsidR="00405E4A">
        <w:rPr>
          <w:rFonts w:cs="Times New Roman"/>
          <w:szCs w:val="24"/>
        </w:rPr>
        <w:t>Министерства финансов Российской Федерации</w:t>
      </w:r>
      <w:r w:rsidR="00405E4A" w:rsidRPr="00405E4A">
        <w:rPr>
          <w:rFonts w:cs="Times New Roman"/>
          <w:szCs w:val="24"/>
        </w:rPr>
        <w:t xml:space="preserve"> от 28.12.2010 </w:t>
      </w:r>
      <w:r w:rsidR="00405E4A">
        <w:rPr>
          <w:rFonts w:cs="Times New Roman"/>
          <w:szCs w:val="24"/>
        </w:rPr>
        <w:t>№</w:t>
      </w:r>
      <w:r w:rsidR="00405E4A" w:rsidRPr="00405E4A">
        <w:rPr>
          <w:rFonts w:cs="Times New Roman"/>
          <w:szCs w:val="24"/>
        </w:rPr>
        <w:t xml:space="preserve"> 191н</w:t>
      </w:r>
      <w:r w:rsidR="00405E4A">
        <w:rPr>
          <w:rFonts w:cs="Times New Roman"/>
          <w:szCs w:val="24"/>
        </w:rPr>
        <w:t xml:space="preserve"> (далее – Инструкция о порядке составления бюджетной отчетности)</w:t>
      </w:r>
      <w:r>
        <w:rPr>
          <w:rFonts w:cs="Times New Roman"/>
          <w:szCs w:val="24"/>
        </w:rPr>
        <w:t>;</w:t>
      </w:r>
    </w:p>
    <w:p w14:paraId="4A61DF6F" w14:textId="28412C10" w:rsidR="00086C93" w:rsidRDefault="00086C93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оценка достоверности бюджетной отчетности</w:t>
      </w:r>
      <w:r w:rsidR="00405E4A">
        <w:rPr>
          <w:rFonts w:cs="Times New Roman"/>
          <w:szCs w:val="24"/>
        </w:rPr>
        <w:t>;</w:t>
      </w:r>
    </w:p>
    <w:p w14:paraId="674422EC" w14:textId="1AB5B1B8" w:rsidR="00405E4A" w:rsidRDefault="00405E4A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оценка соответствия бюджетной отчетности </w:t>
      </w:r>
      <w:r w:rsidR="00C057FB">
        <w:rPr>
          <w:rFonts w:cs="Times New Roman"/>
          <w:szCs w:val="24"/>
        </w:rPr>
        <w:t>Инструкции о порядке составления бюджетной отчетности</w:t>
      </w:r>
      <w:r w:rsidR="00033D3C">
        <w:rPr>
          <w:rFonts w:cs="Times New Roman"/>
          <w:szCs w:val="24"/>
        </w:rPr>
        <w:t>, в том числе установленным контрольным соотношениям</w:t>
      </w:r>
      <w:r w:rsidR="00C057FB">
        <w:rPr>
          <w:rFonts w:cs="Times New Roman"/>
          <w:szCs w:val="24"/>
        </w:rPr>
        <w:t>;</w:t>
      </w:r>
    </w:p>
    <w:p w14:paraId="45124FA5" w14:textId="77FA052A" w:rsidR="00C057FB" w:rsidRDefault="00C057FB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исполнения ГАБС доходов и расходов;</w:t>
      </w:r>
    </w:p>
    <w:p w14:paraId="4DA50A54" w14:textId="44D3D94B" w:rsidR="00C057FB" w:rsidRDefault="00C057FB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дебиторской и кредиторской задолженности ГАБС;</w:t>
      </w:r>
    </w:p>
    <w:p w14:paraId="0E43DFBA" w14:textId="443F88B0" w:rsidR="00C057FB" w:rsidRDefault="00C057FB" w:rsidP="00417794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анализ устранения нарушений и недостатков, выявленных </w:t>
      </w:r>
      <w:r w:rsidR="00A87255"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СП по результатам внешней проверки бюджетной отчетности за год, предшествующий отчетному году.</w:t>
      </w:r>
    </w:p>
    <w:p w14:paraId="012F47A0" w14:textId="1FDB4403" w:rsidR="00F250EB" w:rsidRPr="00EE3DDB" w:rsidRDefault="00F250EB" w:rsidP="00EE3DDB">
      <w:pPr>
        <w:pStyle w:val="af2"/>
        <w:numPr>
          <w:ilvl w:val="2"/>
          <w:numId w:val="30"/>
        </w:numPr>
        <w:tabs>
          <w:tab w:val="left" w:pos="1134"/>
        </w:tabs>
        <w:ind w:left="0" w:firstLine="709"/>
        <w:rPr>
          <w:bCs/>
          <w:szCs w:val="24"/>
        </w:rPr>
      </w:pPr>
      <w:r w:rsidRPr="00EE3DDB">
        <w:rPr>
          <w:rFonts w:cs="Times New Roman"/>
          <w:szCs w:val="24"/>
        </w:rPr>
        <w:t>Результаты</w:t>
      </w:r>
      <w:r w:rsidRPr="00EE3DDB">
        <w:rPr>
          <w:bCs/>
          <w:szCs w:val="24"/>
        </w:rPr>
        <w:t xml:space="preserve"> внешней проверки </w:t>
      </w:r>
      <w:r w:rsidR="00A66EFF">
        <w:rPr>
          <w:bCs/>
          <w:szCs w:val="24"/>
        </w:rPr>
        <w:t xml:space="preserve">по каждому объекту проверки </w:t>
      </w:r>
      <w:r w:rsidRPr="00EE3DDB">
        <w:rPr>
          <w:bCs/>
          <w:szCs w:val="24"/>
        </w:rPr>
        <w:t xml:space="preserve">оформляются </w:t>
      </w:r>
      <w:r w:rsidR="00A66EFF">
        <w:rPr>
          <w:bCs/>
          <w:szCs w:val="24"/>
        </w:rPr>
        <w:t xml:space="preserve">в виде отдельной </w:t>
      </w:r>
      <w:r w:rsidR="006673FA" w:rsidRPr="00EE3DDB">
        <w:rPr>
          <w:bCs/>
          <w:szCs w:val="24"/>
        </w:rPr>
        <w:t xml:space="preserve">аналитической </w:t>
      </w:r>
      <w:r w:rsidR="00583A3D">
        <w:rPr>
          <w:bCs/>
          <w:szCs w:val="24"/>
        </w:rPr>
        <w:t>справк</w:t>
      </w:r>
      <w:r w:rsidR="00A87255">
        <w:rPr>
          <w:bCs/>
          <w:szCs w:val="24"/>
        </w:rPr>
        <w:t>и</w:t>
      </w:r>
      <w:r w:rsidR="006673FA" w:rsidRPr="00EE3DDB">
        <w:rPr>
          <w:bCs/>
          <w:szCs w:val="24"/>
        </w:rPr>
        <w:t xml:space="preserve"> </w:t>
      </w:r>
      <w:r w:rsidR="00A66EFF">
        <w:rPr>
          <w:bCs/>
          <w:szCs w:val="24"/>
        </w:rPr>
        <w:t>за подписью должностного лица (должностных лиц), проводившего (проводивших) внешнюю проверку бюджетной отчетности данного ГАБС</w:t>
      </w:r>
      <w:r w:rsidR="00410CB6" w:rsidRPr="00EE3DDB">
        <w:rPr>
          <w:bCs/>
          <w:szCs w:val="24"/>
        </w:rPr>
        <w:t>.</w:t>
      </w:r>
    </w:p>
    <w:p w14:paraId="0DDB681F" w14:textId="240CE6BB" w:rsidR="00022351" w:rsidRPr="00EE3DDB" w:rsidRDefault="00022351" w:rsidP="00DA49A2">
      <w:pPr>
        <w:pStyle w:val="ac"/>
        <w:spacing w:line="240" w:lineRule="auto"/>
        <w:ind w:firstLine="709"/>
        <w:rPr>
          <w:bCs/>
          <w:sz w:val="24"/>
          <w:szCs w:val="24"/>
        </w:rPr>
      </w:pPr>
      <w:r w:rsidRPr="00EE3DDB">
        <w:rPr>
          <w:bCs/>
          <w:sz w:val="24"/>
          <w:szCs w:val="24"/>
        </w:rPr>
        <w:t xml:space="preserve">Аналитическая </w:t>
      </w:r>
      <w:r w:rsidR="00583A3D">
        <w:rPr>
          <w:bCs/>
          <w:sz w:val="24"/>
          <w:szCs w:val="24"/>
        </w:rPr>
        <w:t>справка</w:t>
      </w:r>
      <w:r w:rsidRPr="00EE3DDB">
        <w:rPr>
          <w:bCs/>
          <w:sz w:val="24"/>
          <w:szCs w:val="24"/>
        </w:rPr>
        <w:t xml:space="preserve"> представляет собой подробный отчет по результатам проведения внешней проверки. В аналитической </w:t>
      </w:r>
      <w:r w:rsidR="00583A3D">
        <w:rPr>
          <w:bCs/>
          <w:sz w:val="24"/>
          <w:szCs w:val="24"/>
        </w:rPr>
        <w:t>справке</w:t>
      </w:r>
      <w:r w:rsidRPr="00EE3DDB">
        <w:rPr>
          <w:bCs/>
          <w:sz w:val="24"/>
          <w:szCs w:val="24"/>
        </w:rPr>
        <w:t xml:space="preserve"> при описании каждого нарушения, выявленного в ходе </w:t>
      </w:r>
      <w:r w:rsidR="00E50E08" w:rsidRPr="00EE3DDB">
        <w:rPr>
          <w:bCs/>
          <w:sz w:val="24"/>
          <w:szCs w:val="24"/>
        </w:rPr>
        <w:t xml:space="preserve">проведения </w:t>
      </w:r>
      <w:r w:rsidR="00410CB6" w:rsidRPr="00EE3DDB">
        <w:rPr>
          <w:bCs/>
          <w:sz w:val="24"/>
          <w:szCs w:val="24"/>
        </w:rPr>
        <w:t>внешней проверки</w:t>
      </w:r>
      <w:r w:rsidRPr="00EE3DDB">
        <w:rPr>
          <w:bCs/>
          <w:sz w:val="24"/>
          <w:szCs w:val="24"/>
        </w:rPr>
        <w:t>, должны быть указаны положения законодательных и нормативных правовых актов, которые были нарушены</w:t>
      </w:r>
      <w:r w:rsidR="00E516DA" w:rsidRPr="00EE3DDB">
        <w:rPr>
          <w:bCs/>
          <w:sz w:val="24"/>
          <w:szCs w:val="24"/>
        </w:rPr>
        <w:t>,</w:t>
      </w:r>
      <w:r w:rsidRPr="00EE3DDB">
        <w:rPr>
          <w:bCs/>
          <w:sz w:val="24"/>
          <w:szCs w:val="24"/>
        </w:rPr>
        <w:t xml:space="preserve"> и в чем выразилось нарушение.</w:t>
      </w:r>
      <w:r w:rsidR="00A57AE1" w:rsidRPr="00EE3DDB">
        <w:rPr>
          <w:bCs/>
          <w:sz w:val="24"/>
          <w:szCs w:val="24"/>
        </w:rPr>
        <w:t xml:space="preserve"> При описании установленных нарушений может использоваться Классификатор нарушений, выявляемых в ходе финансового контроля.</w:t>
      </w:r>
    </w:p>
    <w:p w14:paraId="6B18B69E" w14:textId="5D1C2DF1" w:rsidR="00DA49A2" w:rsidRPr="00DA49A2" w:rsidRDefault="00C00D4E" w:rsidP="00DA49A2">
      <w:pPr>
        <w:pStyle w:val="af2"/>
        <w:widowControl w:val="0"/>
        <w:numPr>
          <w:ilvl w:val="2"/>
          <w:numId w:val="30"/>
        </w:numPr>
        <w:tabs>
          <w:tab w:val="left" w:pos="1134"/>
        </w:tabs>
        <w:autoSpaceDE w:val="0"/>
        <w:autoSpaceDN w:val="0"/>
        <w:adjustRightInd w:val="0"/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Инспектор, в срок не позднее 1</w:t>
      </w:r>
      <w:r w:rsidR="00DA49A2" w:rsidRPr="00DA49A2">
        <w:rPr>
          <w:rFonts w:cs="Times New Roman"/>
          <w:szCs w:val="24"/>
        </w:rPr>
        <w:t xml:space="preserve"> мая года, следующего за от</w:t>
      </w:r>
      <w:r>
        <w:rPr>
          <w:rFonts w:cs="Times New Roman"/>
          <w:szCs w:val="24"/>
        </w:rPr>
        <w:t>четным финансовым годом, обобщае</w:t>
      </w:r>
      <w:r w:rsidR="00DA49A2" w:rsidRPr="00DA49A2">
        <w:rPr>
          <w:rFonts w:cs="Times New Roman"/>
          <w:szCs w:val="24"/>
        </w:rPr>
        <w:t xml:space="preserve">т выводы по результатам внешних проверок бюджетной отчетности </w:t>
      </w:r>
      <w:r w:rsidR="00DA49A2">
        <w:rPr>
          <w:rFonts w:cs="Times New Roman"/>
          <w:szCs w:val="24"/>
        </w:rPr>
        <w:t>ГАБС</w:t>
      </w:r>
      <w:r w:rsidR="00DA49A2" w:rsidRPr="00DA49A2">
        <w:rPr>
          <w:rFonts w:cs="Times New Roman"/>
          <w:szCs w:val="24"/>
        </w:rPr>
        <w:t xml:space="preserve">, а также результаты контрольных и экспертно-аналитических мероприятий, проведенных </w:t>
      </w:r>
      <w:r>
        <w:rPr>
          <w:rFonts w:cs="Times New Roman"/>
          <w:szCs w:val="24"/>
        </w:rPr>
        <w:t>К</w:t>
      </w:r>
      <w:r w:rsidR="00DA49A2" w:rsidRPr="00DA49A2">
        <w:rPr>
          <w:rFonts w:cs="Times New Roman"/>
          <w:szCs w:val="24"/>
        </w:rPr>
        <w:t xml:space="preserve">СП, в проверяемый период которых </w:t>
      </w:r>
      <w:r w:rsidR="00DA49A2">
        <w:rPr>
          <w:rFonts w:cs="Times New Roman"/>
          <w:szCs w:val="24"/>
        </w:rPr>
        <w:t xml:space="preserve">входили </w:t>
      </w:r>
      <w:r w:rsidR="00DA49A2" w:rsidRPr="00DA49A2">
        <w:rPr>
          <w:rFonts w:cs="Times New Roman"/>
          <w:szCs w:val="24"/>
        </w:rPr>
        <w:t>периоды отчетного года</w:t>
      </w:r>
      <w:r w:rsidR="00DA49A2">
        <w:rPr>
          <w:rFonts w:cs="Times New Roman"/>
          <w:szCs w:val="24"/>
        </w:rPr>
        <w:t xml:space="preserve"> и были установлены факты, влияющие на достоверность бюджетной отчетности ГАБС</w:t>
      </w:r>
      <w:r w:rsidR="00DA49A2" w:rsidRPr="00DA49A2">
        <w:rPr>
          <w:rFonts w:cs="Times New Roman"/>
          <w:szCs w:val="24"/>
        </w:rPr>
        <w:t>. Образец оформления обобщающих выводов по результат</w:t>
      </w:r>
      <w:r w:rsidR="00DA49A2">
        <w:rPr>
          <w:rFonts w:cs="Times New Roman"/>
          <w:szCs w:val="24"/>
        </w:rPr>
        <w:t>а</w:t>
      </w:r>
      <w:r w:rsidR="00DA49A2" w:rsidRPr="00DA49A2">
        <w:rPr>
          <w:rFonts w:cs="Times New Roman"/>
          <w:szCs w:val="24"/>
        </w:rPr>
        <w:t xml:space="preserve">м внешних проверок </w:t>
      </w:r>
      <w:r w:rsidR="00DA49A2">
        <w:rPr>
          <w:rFonts w:cs="Times New Roman"/>
          <w:szCs w:val="24"/>
        </w:rPr>
        <w:t>бюджетной отчетности</w:t>
      </w:r>
      <w:r w:rsidR="00DA49A2" w:rsidRPr="00DA49A2">
        <w:rPr>
          <w:rFonts w:cs="Times New Roman"/>
          <w:szCs w:val="24"/>
        </w:rPr>
        <w:t xml:space="preserve"> </w:t>
      </w:r>
      <w:r w:rsidR="00DA49A2">
        <w:rPr>
          <w:rFonts w:cs="Times New Roman"/>
          <w:szCs w:val="24"/>
        </w:rPr>
        <w:t xml:space="preserve">ГАБС </w:t>
      </w:r>
      <w:r w:rsidR="00DA49A2" w:rsidRPr="00DA49A2">
        <w:rPr>
          <w:rFonts w:cs="Times New Roman"/>
          <w:szCs w:val="24"/>
        </w:rPr>
        <w:t xml:space="preserve">приведен в приложении </w:t>
      </w:r>
      <w:r w:rsidR="00D84A0A">
        <w:rPr>
          <w:rFonts w:cs="Times New Roman"/>
          <w:szCs w:val="24"/>
        </w:rPr>
        <w:t>1</w:t>
      </w:r>
      <w:r w:rsidR="00DA49A2" w:rsidRPr="00DA49A2">
        <w:rPr>
          <w:rFonts w:cs="Times New Roman"/>
          <w:szCs w:val="24"/>
        </w:rPr>
        <w:t xml:space="preserve"> к Стандарту.</w:t>
      </w:r>
    </w:p>
    <w:p w14:paraId="269C5ACB" w14:textId="39A2DB44" w:rsidR="00DA49A2" w:rsidRPr="00E97195" w:rsidRDefault="00E97195" w:rsidP="00E97195">
      <w:pPr>
        <w:widowControl w:val="0"/>
        <w:tabs>
          <w:tab w:val="left" w:pos="1134"/>
        </w:tabs>
        <w:autoSpaceDE w:val="0"/>
        <w:autoSpaceDN w:val="0"/>
        <w:adjustRightInd w:val="0"/>
        <w:ind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Оформленные должным образом обобщающие выводы </w:t>
      </w:r>
      <w:r w:rsidR="00C00D4E">
        <w:rPr>
          <w:rFonts w:cs="Times New Roman"/>
          <w:szCs w:val="24"/>
        </w:rPr>
        <w:t>отражаются в виде</w:t>
      </w:r>
      <w:r>
        <w:rPr>
          <w:rFonts w:cs="Times New Roman"/>
          <w:szCs w:val="24"/>
        </w:rPr>
        <w:t xml:space="preserve"> информации в соответствующем разделе з</w:t>
      </w:r>
      <w:r w:rsidR="00DA49A2" w:rsidRPr="00E97195">
        <w:rPr>
          <w:rFonts w:cs="Times New Roman"/>
          <w:szCs w:val="24"/>
        </w:rPr>
        <w:t>аключени</w:t>
      </w:r>
      <w:r>
        <w:rPr>
          <w:rFonts w:cs="Times New Roman"/>
          <w:szCs w:val="24"/>
        </w:rPr>
        <w:t>я</w:t>
      </w:r>
      <w:r w:rsidR="00DA49A2" w:rsidRPr="00E97195">
        <w:rPr>
          <w:rFonts w:cs="Times New Roman"/>
          <w:szCs w:val="24"/>
        </w:rPr>
        <w:t xml:space="preserve"> на годовой отчет об исполнении бюджета.</w:t>
      </w:r>
    </w:p>
    <w:p w14:paraId="23002564" w14:textId="77777777" w:rsidR="007813D4" w:rsidRPr="00551F54" w:rsidRDefault="007813D4" w:rsidP="00551F54">
      <w:pPr>
        <w:pStyle w:val="a3"/>
        <w:ind w:firstLine="709"/>
        <w:jc w:val="both"/>
        <w:rPr>
          <w:sz w:val="24"/>
        </w:rPr>
      </w:pPr>
    </w:p>
    <w:p w14:paraId="57A74345" w14:textId="7A50C43C" w:rsidR="0015256E" w:rsidRPr="00D23407" w:rsidRDefault="009664C8" w:rsidP="00D23407">
      <w:pPr>
        <w:pStyle w:val="2"/>
        <w:numPr>
          <w:ilvl w:val="1"/>
          <w:numId w:val="30"/>
        </w:numPr>
        <w:tabs>
          <w:tab w:val="left" w:pos="426"/>
        </w:tabs>
        <w:ind w:left="0" w:firstLine="0"/>
        <w:rPr>
          <w:bCs/>
          <w:snapToGrid w:val="0"/>
        </w:rPr>
      </w:pPr>
      <w:bookmarkStart w:id="9" w:name="_Toc63263883"/>
      <w:r w:rsidRPr="00D23407">
        <w:rPr>
          <w:bCs/>
        </w:rPr>
        <w:t>П</w:t>
      </w:r>
      <w:r w:rsidR="00BB43DB" w:rsidRPr="00D23407">
        <w:rPr>
          <w:bCs/>
        </w:rPr>
        <w:t>роведени</w:t>
      </w:r>
      <w:r w:rsidRPr="00D23407">
        <w:rPr>
          <w:bCs/>
        </w:rPr>
        <w:t>е</w:t>
      </w:r>
      <w:r w:rsidR="00BB43DB" w:rsidRPr="00D23407">
        <w:rPr>
          <w:bCs/>
        </w:rPr>
        <w:t xml:space="preserve"> внешней проверки</w:t>
      </w:r>
      <w:r w:rsidR="003B0CAD" w:rsidRPr="00D23407">
        <w:rPr>
          <w:bCs/>
          <w:iCs/>
        </w:rPr>
        <w:t xml:space="preserve"> годово</w:t>
      </w:r>
      <w:r w:rsidR="006E256E" w:rsidRPr="00D23407">
        <w:rPr>
          <w:bCs/>
          <w:iCs/>
        </w:rPr>
        <w:t>го</w:t>
      </w:r>
      <w:r w:rsidR="003B0CAD" w:rsidRPr="00D23407">
        <w:rPr>
          <w:bCs/>
          <w:iCs/>
        </w:rPr>
        <w:t xml:space="preserve"> отчет</w:t>
      </w:r>
      <w:r w:rsidR="006E256E" w:rsidRPr="00D23407">
        <w:rPr>
          <w:bCs/>
          <w:iCs/>
        </w:rPr>
        <w:t>а</w:t>
      </w:r>
      <w:r w:rsidR="003B0CAD" w:rsidRPr="00D23407">
        <w:rPr>
          <w:bCs/>
          <w:iCs/>
        </w:rPr>
        <w:t xml:space="preserve"> об исполнении </w:t>
      </w:r>
      <w:r w:rsidRPr="00D23407">
        <w:rPr>
          <w:bCs/>
          <w:iCs/>
        </w:rPr>
        <w:t>бюджета</w:t>
      </w:r>
      <w:bookmarkEnd w:id="9"/>
    </w:p>
    <w:p w14:paraId="2F6FB0D4" w14:textId="10EC3C58" w:rsidR="00CE57F4" w:rsidRDefault="00CE57F4" w:rsidP="004F6A06">
      <w:pPr>
        <w:pStyle w:val="af2"/>
        <w:numPr>
          <w:ilvl w:val="2"/>
          <w:numId w:val="30"/>
        </w:numPr>
        <w:ind w:left="0" w:firstLine="709"/>
      </w:pPr>
      <w:r>
        <w:rPr>
          <w:iCs/>
        </w:rPr>
        <w:t xml:space="preserve">В соответствии со </w:t>
      </w:r>
      <w:r w:rsidR="004559E4">
        <w:rPr>
          <w:iCs/>
        </w:rPr>
        <w:t>Положением о бюджетном процессе муниципального района</w:t>
      </w:r>
      <w:r w:rsidR="004559E4">
        <w:rPr>
          <w:iCs/>
        </w:rPr>
        <w:t xml:space="preserve"> местная администрация</w:t>
      </w:r>
      <w:r w:rsidRPr="00CE57F4">
        <w:rPr>
          <w:iCs/>
        </w:rPr>
        <w:t xml:space="preserve"> представляет отчет об исполнении бюджета </w:t>
      </w:r>
      <w:r>
        <w:rPr>
          <w:iCs/>
        </w:rPr>
        <w:t xml:space="preserve">в </w:t>
      </w:r>
      <w:r w:rsidR="004559E4">
        <w:rPr>
          <w:iCs/>
        </w:rPr>
        <w:t>К</w:t>
      </w:r>
      <w:r>
        <w:rPr>
          <w:iCs/>
        </w:rPr>
        <w:t xml:space="preserve">СП </w:t>
      </w:r>
      <w:r w:rsidRPr="00CE57F4">
        <w:rPr>
          <w:iCs/>
        </w:rPr>
        <w:t xml:space="preserve">для подготовки заключения на него не позднее </w:t>
      </w:r>
      <w:r w:rsidR="004559E4">
        <w:rPr>
          <w:iCs/>
        </w:rPr>
        <w:t>1</w:t>
      </w:r>
      <w:r w:rsidRPr="00CE57F4">
        <w:rPr>
          <w:iCs/>
        </w:rPr>
        <w:t xml:space="preserve"> </w:t>
      </w:r>
      <w:r w:rsidR="004559E4">
        <w:rPr>
          <w:iCs/>
        </w:rPr>
        <w:t>мая</w:t>
      </w:r>
      <w:r w:rsidRPr="00CE57F4">
        <w:rPr>
          <w:iCs/>
        </w:rPr>
        <w:t xml:space="preserve"> текущего года.</w:t>
      </w:r>
    </w:p>
    <w:p w14:paraId="317DAA53" w14:textId="23BCA24F" w:rsidR="003B0CAD" w:rsidRDefault="00C156F3" w:rsidP="004F6A06">
      <w:pPr>
        <w:pStyle w:val="af2"/>
        <w:numPr>
          <w:ilvl w:val="2"/>
          <w:numId w:val="30"/>
        </w:numPr>
        <w:ind w:left="0" w:firstLine="709"/>
      </w:pPr>
      <w:r w:rsidRPr="00551F54">
        <w:t xml:space="preserve">Проверка годового отчета об исполнении бюджета осуществляется </w:t>
      </w:r>
      <w:r w:rsidR="004559E4">
        <w:t xml:space="preserve">инспектором </w:t>
      </w:r>
      <w:r w:rsidR="00E52C38" w:rsidRPr="004F6A06">
        <w:rPr>
          <w:bCs/>
        </w:rPr>
        <w:t>в форме к</w:t>
      </w:r>
      <w:r w:rsidR="003B0CAD" w:rsidRPr="004F6A06">
        <w:rPr>
          <w:bCs/>
        </w:rPr>
        <w:t>амеральн</w:t>
      </w:r>
      <w:r w:rsidR="00E52C38" w:rsidRPr="004F6A06">
        <w:rPr>
          <w:bCs/>
        </w:rPr>
        <w:t>ой</w:t>
      </w:r>
      <w:r w:rsidR="003B0CAD" w:rsidRPr="004F6A06">
        <w:rPr>
          <w:bCs/>
        </w:rPr>
        <w:t xml:space="preserve"> проверк</w:t>
      </w:r>
      <w:r w:rsidR="00E52C38" w:rsidRPr="004F6A06">
        <w:rPr>
          <w:bCs/>
        </w:rPr>
        <w:t>и</w:t>
      </w:r>
      <w:r w:rsidR="003B0CAD" w:rsidRPr="00551F54">
        <w:t>.</w:t>
      </w:r>
    </w:p>
    <w:p w14:paraId="242D322C" w14:textId="203B024F" w:rsidR="00A62F79" w:rsidRPr="001E6D70" w:rsidRDefault="00A62F79" w:rsidP="00A62F79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 xml:space="preserve">После поступления годового отчета об исполнении </w:t>
      </w:r>
      <w:r w:rsidR="004559E4">
        <w:t xml:space="preserve">бюджета инспектором </w:t>
      </w:r>
      <w:r w:rsidRPr="001E6D70">
        <w:t>проводится:</w:t>
      </w:r>
    </w:p>
    <w:p w14:paraId="2778510C" w14:textId="3313ACCD" w:rsidR="00A62F79" w:rsidRPr="001E6D70" w:rsidRDefault="00A62F79" w:rsidP="00A62F7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1E6D70">
        <w:lastRenderedPageBreak/>
        <w:t>проверка соблюдения требований статьи 264.4 БК РФ, статьи 33 Закона о бюджетном процессе в части срока представления годового отчета об исполнении бюджета за отчетный год в СП РТ;</w:t>
      </w:r>
    </w:p>
    <w:p w14:paraId="14D91270" w14:textId="44F2A2B4" w:rsidR="00A62F79" w:rsidRPr="001E6D70" w:rsidRDefault="001E6D70" w:rsidP="00A62F7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 w:rsidRPr="001E6D70">
        <w:t>консо</w:t>
      </w:r>
      <w:r>
        <w:t>лидация бюджетной отчетности ГАБС с целью сопоставления с показателями годового отчета об исполнении бюджета (по отдельным формам отчетности)</w:t>
      </w:r>
      <w:r w:rsidR="00A62F79" w:rsidRPr="001E6D70">
        <w:t>.</w:t>
      </w:r>
    </w:p>
    <w:p w14:paraId="15FE1B78" w14:textId="2BF0929D" w:rsidR="00A62F79" w:rsidRDefault="001E6D70" w:rsidP="001E6D70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При проведении внешней проверки годового отчета об исполнении бюджета осуществляется:</w:t>
      </w:r>
    </w:p>
    <w:p w14:paraId="47355DFD" w14:textId="12696E32" w:rsidR="001E6D70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оценка соответствия годового отчета об исполнении бюджета нормам БК РФ и иным нормативным правовым актам;</w:t>
      </w:r>
    </w:p>
    <w:p w14:paraId="2F559543" w14:textId="54619180" w:rsidR="006957BC" w:rsidRDefault="006957BC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оценка социально-экономического развития </w:t>
      </w:r>
      <w:r w:rsidR="00312858">
        <w:t>муниципального района</w:t>
      </w:r>
      <w:r>
        <w:t xml:space="preserve"> за отчетный финансовый год;</w:t>
      </w:r>
    </w:p>
    <w:p w14:paraId="71B51F2C" w14:textId="584A240B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оценка отчетных данных об исполнении бюджета по доходам, расходам и источникам финансирования дефицита бюджета;</w:t>
      </w:r>
    </w:p>
    <w:p w14:paraId="611A553A" w14:textId="3FF0CFFF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анализ состояния </w:t>
      </w:r>
      <w:r w:rsidR="00312858">
        <w:t xml:space="preserve">муниципального </w:t>
      </w:r>
      <w:r>
        <w:t>долга;</w:t>
      </w:r>
    </w:p>
    <w:p w14:paraId="38FFCD02" w14:textId="55DB5AC9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реализации текстовых статей, содержащихся в законе о бюджете;</w:t>
      </w:r>
    </w:p>
    <w:p w14:paraId="5B36BCFD" w14:textId="34CD24C3" w:rsidR="00D17009" w:rsidRDefault="00D17009" w:rsidP="00DE24A6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использования объемов выделенного финансирования, выполнени</w:t>
      </w:r>
      <w:r w:rsidR="00312858">
        <w:t>я мероприятий, предусмотренных муниципальными программами</w:t>
      </w:r>
      <w:r>
        <w:t>, и достижения целей и показателей результативности, установленных соответствующими нормативными правовыми актами.</w:t>
      </w:r>
    </w:p>
    <w:p w14:paraId="67850773" w14:textId="57FFE971" w:rsidR="00D17009" w:rsidRDefault="00ED47A5" w:rsidP="00D17009">
      <w:pPr>
        <w:tabs>
          <w:tab w:val="left" w:pos="1134"/>
        </w:tabs>
        <w:ind w:firstLine="709"/>
      </w:pPr>
      <w:r>
        <w:t>А</w:t>
      </w:r>
      <w:r w:rsidRPr="00ED47A5">
        <w:t xml:space="preserve">нализ использования объемов выделенного финансирования, выполнения мероприятий, предусмотренных </w:t>
      </w:r>
      <w:r w:rsidR="00312858">
        <w:t>муниципальными</w:t>
      </w:r>
      <w:r w:rsidRPr="00ED47A5">
        <w:t xml:space="preserve"> программами, достижения целей и показателей результативности</w:t>
      </w:r>
      <w:r w:rsidR="0026263E">
        <w:t xml:space="preserve"> </w:t>
      </w:r>
      <w:r>
        <w:t xml:space="preserve">осуществляется соответствующими </w:t>
      </w:r>
      <w:r w:rsidR="00312858">
        <w:t>должностными лицами КСП</w:t>
      </w:r>
      <w:r>
        <w:t>.</w:t>
      </w:r>
    </w:p>
    <w:p w14:paraId="75103668" w14:textId="09DC1533" w:rsidR="003E5594" w:rsidRPr="00551F54" w:rsidRDefault="003E5594" w:rsidP="003E5594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 w:rsidRPr="00551F54">
        <w:t xml:space="preserve">На основании проверки годового отчета об исполнении бюджета должностными лицами </w:t>
      </w:r>
      <w:r w:rsidR="00312858">
        <w:t>КСП</w:t>
      </w:r>
      <w:r w:rsidRPr="00551F54">
        <w:t xml:space="preserve"> </w:t>
      </w:r>
      <w:r w:rsidRPr="00551F54">
        <w:rPr>
          <w:bCs/>
        </w:rPr>
        <w:t>о</w:t>
      </w:r>
      <w:r w:rsidRPr="00551F54">
        <w:t xml:space="preserve">формляются аналитические </w:t>
      </w:r>
      <w:r w:rsidR="00583A3D">
        <w:t>справки</w:t>
      </w:r>
      <w:r>
        <w:t>, которые служат основой</w:t>
      </w:r>
      <w:r w:rsidRPr="00551F54">
        <w:t xml:space="preserve"> для подготовки заключения </w:t>
      </w:r>
      <w:r w:rsidRPr="00551F54">
        <w:rPr>
          <w:iCs/>
        </w:rPr>
        <w:t xml:space="preserve">на годовой отчет об исполнении бюджета </w:t>
      </w:r>
      <w:r w:rsidRPr="00551F54">
        <w:t>за отчетный финансовый год.</w:t>
      </w:r>
    </w:p>
    <w:p w14:paraId="6992B8C6" w14:textId="06BF7BD6" w:rsidR="003E5594" w:rsidRDefault="003E5594" w:rsidP="003E5594">
      <w:pPr>
        <w:ind w:firstLine="709"/>
      </w:pPr>
      <w:r w:rsidRPr="00551F54">
        <w:t xml:space="preserve">В аналитической </w:t>
      </w:r>
      <w:r w:rsidR="00583A3D">
        <w:t>справке</w:t>
      </w:r>
      <w:r w:rsidRPr="00551F54">
        <w:t xml:space="preserve"> при описании каждого нарушения, выявленного в</w:t>
      </w:r>
      <w:r>
        <w:t xml:space="preserve"> </w:t>
      </w:r>
      <w:r w:rsidRPr="00551F54">
        <w:t>ходе мероприятия, должны быть указаны положения законодательных и нормативных правовых актов, которые были нарушены, и в чем выразилось нарушение. При описании установленных нарушений может использоваться Классификатор нарушений, выявляемых в ходе государственного</w:t>
      </w:r>
      <w:r w:rsidR="00F27B04">
        <w:t xml:space="preserve"> (муниципального)</w:t>
      </w:r>
      <w:r w:rsidRPr="00551F54">
        <w:t xml:space="preserve"> финансового контроля.</w:t>
      </w:r>
    </w:p>
    <w:p w14:paraId="69101227" w14:textId="42C64314" w:rsidR="008340C6" w:rsidRDefault="008340C6" w:rsidP="003E5594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 xml:space="preserve">Структура заключения </w:t>
      </w:r>
      <w:r w:rsidR="00F27B04">
        <w:t>К</w:t>
      </w:r>
      <w:r w:rsidR="00853DB9">
        <w:t>СП</w:t>
      </w:r>
      <w:r>
        <w:t xml:space="preserve"> на годовой отчет об исполнении бюджета </w:t>
      </w:r>
      <w:r w:rsidR="00D23407">
        <w:t>включает</w:t>
      </w:r>
      <w:r>
        <w:t xml:space="preserve"> следующие основные разделы:</w:t>
      </w:r>
    </w:p>
    <w:p w14:paraId="289543F3" w14:textId="18628D8D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общие положения (сроки и полнота представления документов, источники информации и т.д.);</w:t>
      </w:r>
    </w:p>
    <w:p w14:paraId="015C9CB2" w14:textId="5577BDDC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предварительные итоги социально-экономического развития, общая характеристика исполнения бюджета;</w:t>
      </w:r>
    </w:p>
    <w:p w14:paraId="58F3FCDA" w14:textId="60A3BCED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исполнение доходной части бюджета, включая общую оценку доходов, налоговых и неналоговых доходов, безвозмездных поступлений;</w:t>
      </w:r>
    </w:p>
    <w:p w14:paraId="23382D23" w14:textId="21B9C763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исполнение расходной части бюджета, включая общую оценку расходов, анализ расходов на основе перечня </w:t>
      </w:r>
      <w:r w:rsidR="00F27B04">
        <w:t>муниципальных</w:t>
      </w:r>
      <w:r>
        <w:t xml:space="preserve"> программ</w:t>
      </w:r>
      <w:r w:rsidR="006957BC">
        <w:t>,</w:t>
      </w:r>
      <w:r>
        <w:t xml:space="preserve"> разделов и подразделов классификации расходов;</w:t>
      </w:r>
    </w:p>
    <w:p w14:paraId="3D2852E9" w14:textId="344F1B4B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бюджетных инвестиций;</w:t>
      </w:r>
    </w:p>
    <w:p w14:paraId="4F017B27" w14:textId="59D6E58F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анализ дебиторской и кредиторской задолженности субъектов бюджетной отчетности;</w:t>
      </w:r>
    </w:p>
    <w:p w14:paraId="06DE5E17" w14:textId="24318C92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оценка дефицита (профицита) бюджета и источников финансирования дефицита, включая бюджетные кредиты;</w:t>
      </w:r>
    </w:p>
    <w:p w14:paraId="1BCC4072" w14:textId="1BEA8CEA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анализ долговых и гарантийных обязательств; </w:t>
      </w:r>
    </w:p>
    <w:p w14:paraId="405478BB" w14:textId="7B732942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lastRenderedPageBreak/>
        <w:t>объем межбюджетных трансфертов, предоставляемых другим бюджетам бюджетной системы РФ;</w:t>
      </w:r>
    </w:p>
    <w:p w14:paraId="03A87FF2" w14:textId="586F4B07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общие итоги внешней проверки бюджетной отчетности ГАБС;</w:t>
      </w:r>
    </w:p>
    <w:p w14:paraId="72410A81" w14:textId="409E1F50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выводы и рекомендации;</w:t>
      </w:r>
    </w:p>
    <w:p w14:paraId="443CDB6B" w14:textId="0D241CC1" w:rsidR="008340C6" w:rsidRDefault="008340C6" w:rsidP="00853DB9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приложения.</w:t>
      </w:r>
    </w:p>
    <w:p w14:paraId="3E2A69C0" w14:textId="77777777" w:rsidR="00702F95" w:rsidRDefault="008340C6" w:rsidP="006957BC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В заключении на годовой отчет об исполнении бюджета должны быть отражены</w:t>
      </w:r>
      <w:r w:rsidR="00702F95">
        <w:t>:</w:t>
      </w:r>
    </w:p>
    <w:p w14:paraId="68A5B767" w14:textId="12B8C0BB" w:rsidR="006957BC" w:rsidRDefault="008340C6" w:rsidP="00702F9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основные вопросы соответствия исполнения бюджета </w:t>
      </w:r>
      <w:r w:rsidR="006957BC">
        <w:t>БК РФ</w:t>
      </w:r>
      <w:r>
        <w:t>, общим задачам бюджетной политики, сформулированным в Послании Президента Российской Федерации Федеральному Собранию, основным направлениям бюджетной политики и основным направлениям налоговой политики, иным программным и стратегическим документам</w:t>
      </w:r>
      <w:r w:rsidR="00A34DBC">
        <w:t>;</w:t>
      </w:r>
    </w:p>
    <w:p w14:paraId="0F184163" w14:textId="77777777" w:rsidR="00A34DBC" w:rsidRDefault="008340C6" w:rsidP="00702F9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>все установленные факты неполноты и недостоверности показателей годового отчета об исполнении бюджета, которые утверждаются в законе об исполнении бюджета</w:t>
      </w:r>
      <w:r w:rsidR="00A34DBC">
        <w:t>;</w:t>
      </w:r>
    </w:p>
    <w:p w14:paraId="56F3900B" w14:textId="70C312EE" w:rsidR="008340C6" w:rsidRDefault="008340C6" w:rsidP="00702F95">
      <w:pPr>
        <w:pStyle w:val="af2"/>
        <w:numPr>
          <w:ilvl w:val="0"/>
          <w:numId w:val="33"/>
        </w:numPr>
        <w:tabs>
          <w:tab w:val="left" w:pos="1134"/>
        </w:tabs>
        <w:ind w:left="0" w:firstLine="709"/>
      </w:pPr>
      <w:r>
        <w:t xml:space="preserve">основные факты неполноты и недостоверности бюджетной отчетности </w:t>
      </w:r>
      <w:r w:rsidR="00A34DBC">
        <w:t>ГАБС</w:t>
      </w:r>
      <w:r>
        <w:t xml:space="preserve"> исходя из их существенности.</w:t>
      </w:r>
    </w:p>
    <w:p w14:paraId="1C333DCA" w14:textId="395B76E6" w:rsidR="008340C6" w:rsidRDefault="008340C6" w:rsidP="00C8772D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Выводы и предложения должны соответствовать структуре и содержанию заключения, отражать причины наиболее существенных отклонений и нарушений, допущенных в ходе исполнения бюджета. В выводах необходимо указывать возможные последствия нарушений в случае их несвоевременного устранения, а также, при необходимости, вносить предложения (рекомендации) по совершенствованию бюджетного процесса и нормативно-правовых актов по финансово-бюджетным вопросам, эффективности использования бюджетных средств.</w:t>
      </w:r>
    </w:p>
    <w:p w14:paraId="74D62620" w14:textId="314391B8" w:rsidR="008340C6" w:rsidRDefault="008340C6" w:rsidP="00C8772D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При направлении предложений об устранении фактов неполноты и недостоверности бюджетной отчетности, иных нарушений нормативных правовых актов следует исходить из того, что на момент завершения внешней проверки бюджетная отчетность за отчетный год уже принята и консолидирована в отчетности об исполнении консолидированного бюджета.</w:t>
      </w:r>
    </w:p>
    <w:p w14:paraId="0A38B23B" w14:textId="67E42EF5" w:rsidR="008340C6" w:rsidRDefault="008340C6" w:rsidP="00C8772D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>
        <w:t>Заключение на годовой отчет об исполнении бюджета должно отвечать требованиям объективности, своевременности, обоснованности, четкости и доступности изложения. В заключении рекомендуется отражать как положительные, так и отрицательные моменты, выявленные в ходе внешней проверки.</w:t>
      </w:r>
    </w:p>
    <w:p w14:paraId="60C78B56" w14:textId="77777777" w:rsidR="007813D4" w:rsidRPr="00551F54" w:rsidRDefault="007813D4" w:rsidP="00C34381">
      <w:pPr>
        <w:ind w:firstLine="709"/>
      </w:pPr>
    </w:p>
    <w:p w14:paraId="2DF742D0" w14:textId="070CF1B2" w:rsidR="00151EEE" w:rsidRPr="00D23407" w:rsidRDefault="00D23407" w:rsidP="00D23407">
      <w:pPr>
        <w:pStyle w:val="2"/>
        <w:numPr>
          <w:ilvl w:val="1"/>
          <w:numId w:val="30"/>
        </w:numPr>
        <w:tabs>
          <w:tab w:val="left" w:pos="426"/>
        </w:tabs>
        <w:ind w:left="0" w:firstLine="0"/>
      </w:pPr>
      <w:bookmarkStart w:id="10" w:name="_Toc63263884"/>
      <w:r>
        <w:t>Р</w:t>
      </w:r>
      <w:r w:rsidR="00151EEE" w:rsidRPr="00D23407">
        <w:t>ассмотрени</w:t>
      </w:r>
      <w:r>
        <w:t>е</w:t>
      </w:r>
      <w:r w:rsidR="00151EEE" w:rsidRPr="00D23407">
        <w:t xml:space="preserve"> и утверждение </w:t>
      </w:r>
      <w:r w:rsidR="0061111F" w:rsidRPr="00D23407">
        <w:t>з</w:t>
      </w:r>
      <w:r w:rsidR="00151EEE" w:rsidRPr="00D23407">
        <w:t>аключен</w:t>
      </w:r>
      <w:r w:rsidR="00BE7317" w:rsidRPr="00D23407">
        <w:t>ия</w:t>
      </w:r>
      <w:r w:rsidR="00151EEE" w:rsidRPr="00D23407">
        <w:t xml:space="preserve"> </w:t>
      </w:r>
      <w:r w:rsidR="00BC4E1E" w:rsidRPr="00D23407">
        <w:t>на</w:t>
      </w:r>
      <w:r w:rsidR="00151EEE" w:rsidRPr="00D23407">
        <w:t xml:space="preserve"> отчет об исполнении </w:t>
      </w:r>
      <w:r w:rsidR="00BC4E1E" w:rsidRPr="00D23407">
        <w:t>бюджета</w:t>
      </w:r>
      <w:r w:rsidR="00151EEE" w:rsidRPr="00D23407">
        <w:t>,</w:t>
      </w:r>
      <w:r w:rsidR="00BC4E1E" w:rsidRPr="00D23407">
        <w:t xml:space="preserve"> </w:t>
      </w:r>
      <w:r w:rsidR="00BE7317" w:rsidRPr="00D23407">
        <w:t>его</w:t>
      </w:r>
      <w:r w:rsidR="00BC4E1E" w:rsidRPr="00D23407">
        <w:t xml:space="preserve"> </w:t>
      </w:r>
      <w:r w:rsidR="00151EEE" w:rsidRPr="00D23407">
        <w:t xml:space="preserve">представление </w:t>
      </w:r>
      <w:r w:rsidR="007A2D57" w:rsidRPr="00D23407">
        <w:t>в</w:t>
      </w:r>
      <w:r w:rsidR="006E7390" w:rsidRPr="00D23407">
        <w:t> </w:t>
      </w:r>
      <w:r w:rsidR="00BD1FBE">
        <w:t>Хурал представителей</w:t>
      </w:r>
      <w:r w:rsidR="00151EEE" w:rsidRPr="00D23407">
        <w:t xml:space="preserve"> и </w:t>
      </w:r>
      <w:r w:rsidR="00F824DB" w:rsidRPr="00D23407">
        <w:t>Главе</w:t>
      </w:r>
      <w:r w:rsidR="00BD1FBE">
        <w:t xml:space="preserve"> </w:t>
      </w:r>
      <w:bookmarkEnd w:id="10"/>
      <w:r w:rsidR="00BD1FBE">
        <w:t>Хурала представителей</w:t>
      </w:r>
    </w:p>
    <w:p w14:paraId="01CAEC73" w14:textId="77777777" w:rsidR="00362335" w:rsidRPr="00551F54" w:rsidRDefault="00362335" w:rsidP="00551F54">
      <w:pPr>
        <w:pStyle w:val="a3"/>
        <w:widowControl w:val="0"/>
        <w:ind w:firstLine="720"/>
        <w:rPr>
          <w:b/>
          <w:bCs/>
          <w:sz w:val="24"/>
        </w:rPr>
      </w:pPr>
    </w:p>
    <w:p w14:paraId="60DDA4CF" w14:textId="3C13076B" w:rsidR="0009512B" w:rsidRPr="00D23407" w:rsidRDefault="0009512B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 w:rsidRPr="00D23407">
        <w:rPr>
          <w:szCs w:val="24"/>
        </w:rPr>
        <w:t xml:space="preserve">Заключение </w:t>
      </w:r>
      <w:r w:rsidRPr="00D23407">
        <w:t xml:space="preserve">на годовой отчет об исполнении </w:t>
      </w:r>
      <w:r w:rsidR="008340C6" w:rsidRPr="00D23407">
        <w:t>б</w:t>
      </w:r>
      <w:r w:rsidRPr="00D23407">
        <w:t xml:space="preserve">юджета составляется </w:t>
      </w:r>
      <w:r w:rsidR="00BD1FBE">
        <w:t>К</w:t>
      </w:r>
      <w:r w:rsidR="00D23407">
        <w:t xml:space="preserve">СП </w:t>
      </w:r>
      <w:r w:rsidRPr="00D23407">
        <w:t xml:space="preserve">в срок до </w:t>
      </w:r>
      <w:r w:rsidR="00BD1FBE">
        <w:t>1</w:t>
      </w:r>
      <w:r w:rsidRPr="00D23407">
        <w:t> </w:t>
      </w:r>
      <w:r w:rsidR="00BD1FBE">
        <w:t>июня</w:t>
      </w:r>
      <w:r w:rsidRPr="00D23407">
        <w:t xml:space="preserve"> года, следующего за отчетным финансовым годом.</w:t>
      </w:r>
    </w:p>
    <w:p w14:paraId="32087969" w14:textId="719E964C" w:rsidR="0009512B" w:rsidRPr="00312EDE" w:rsidRDefault="00D23407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</w:pPr>
      <w:r w:rsidRPr="00312EDE">
        <w:t>Р</w:t>
      </w:r>
      <w:r w:rsidR="0009512B" w:rsidRPr="00312EDE">
        <w:t>ассмотрен</w:t>
      </w:r>
      <w:r w:rsidRPr="00312EDE">
        <w:t>и</w:t>
      </w:r>
      <w:r w:rsidR="0009512B" w:rsidRPr="00312EDE">
        <w:t xml:space="preserve">е </w:t>
      </w:r>
      <w:r w:rsidRPr="00312EDE">
        <w:t xml:space="preserve">заключения Коллегией </w:t>
      </w:r>
      <w:r w:rsidR="00BD1FBE">
        <w:t>К</w:t>
      </w:r>
      <w:r w:rsidRPr="00312EDE">
        <w:t xml:space="preserve">СП </w:t>
      </w:r>
      <w:r w:rsidR="0009512B" w:rsidRPr="00312EDE">
        <w:t xml:space="preserve">и </w:t>
      </w:r>
      <w:r w:rsidRPr="00312EDE">
        <w:t xml:space="preserve">утверждение осуществляется в порядке, установленном Регламентом </w:t>
      </w:r>
      <w:r w:rsidR="00BD1FBE">
        <w:t>К</w:t>
      </w:r>
      <w:r w:rsidRPr="00312EDE">
        <w:t>СП</w:t>
      </w:r>
      <w:r w:rsidR="00BD1FBE">
        <w:t xml:space="preserve">, Стандартом </w:t>
      </w:r>
      <w:r w:rsidRPr="00312EDE">
        <w:t>финансового контроля СФК-2 «</w:t>
      </w:r>
      <w:r w:rsidR="00312EDE" w:rsidRPr="00312EDE">
        <w:t>Общие правила п</w:t>
      </w:r>
      <w:r w:rsidRPr="00312EDE">
        <w:t>роведени</w:t>
      </w:r>
      <w:r w:rsidR="00312EDE" w:rsidRPr="00312EDE">
        <w:t>я</w:t>
      </w:r>
      <w:r w:rsidRPr="00312EDE">
        <w:t xml:space="preserve"> экспертно-аналитического мероприятия».</w:t>
      </w:r>
    </w:p>
    <w:p w14:paraId="1F1BCCBD" w14:textId="41A732C9" w:rsidR="00551F54" w:rsidRDefault="0009512B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  <w:rPr>
          <w:szCs w:val="24"/>
        </w:rPr>
      </w:pPr>
      <w:r w:rsidRPr="00312EDE">
        <w:t xml:space="preserve">Заключение </w:t>
      </w:r>
      <w:r w:rsidR="00C4573E" w:rsidRPr="00312EDE">
        <w:t>направля</w:t>
      </w:r>
      <w:r w:rsidRPr="00312EDE">
        <w:t>ется</w:t>
      </w:r>
      <w:r w:rsidRPr="00D23407">
        <w:t xml:space="preserve"> </w:t>
      </w:r>
      <w:r w:rsidR="00C4573E" w:rsidRPr="00D23407">
        <w:t xml:space="preserve">в </w:t>
      </w:r>
      <w:r w:rsidR="00BD1FBE">
        <w:t>Хурал представителей</w:t>
      </w:r>
      <w:r w:rsidR="003F5FE0" w:rsidRPr="00D23407">
        <w:t xml:space="preserve">, </w:t>
      </w:r>
      <w:r w:rsidR="005235A2" w:rsidRPr="00D23407">
        <w:t>Главе</w:t>
      </w:r>
      <w:r w:rsidR="00E600A6" w:rsidRPr="00D23407">
        <w:t xml:space="preserve"> </w:t>
      </w:r>
      <w:r w:rsidR="00BD1FBE">
        <w:t>Хурала представителей</w:t>
      </w:r>
      <w:r w:rsidR="003F5FE0" w:rsidRPr="00D23407">
        <w:t xml:space="preserve"> </w:t>
      </w:r>
      <w:r w:rsidR="00BD1FBE">
        <w:t>после рассмотрения Коллегией КСП.</w:t>
      </w:r>
    </w:p>
    <w:p w14:paraId="74416836" w14:textId="4E4A9AA7" w:rsidR="00D84A0A" w:rsidRPr="00D23407" w:rsidRDefault="00D84A0A" w:rsidP="00D23407">
      <w:pPr>
        <w:pStyle w:val="af2"/>
        <w:numPr>
          <w:ilvl w:val="2"/>
          <w:numId w:val="30"/>
        </w:numPr>
        <w:tabs>
          <w:tab w:val="left" w:pos="1418"/>
        </w:tabs>
        <w:ind w:left="0" w:firstLine="709"/>
        <w:rPr>
          <w:szCs w:val="24"/>
        </w:rPr>
        <w:sectPr w:rsidR="00D84A0A" w:rsidRPr="00D23407" w:rsidSect="005E438D">
          <w:pgSz w:w="11906" w:h="16838" w:code="9"/>
          <w:pgMar w:top="1134" w:right="851" w:bottom="1134" w:left="1701" w:header="0" w:footer="567" w:gutter="0"/>
          <w:cols w:space="708"/>
          <w:titlePg/>
          <w:docGrid w:linePitch="360"/>
        </w:sectPr>
      </w:pPr>
    </w:p>
    <w:p w14:paraId="5396D9AA" w14:textId="259B34F0" w:rsidR="009253FE" w:rsidRDefault="00645308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 w:cs="Times New Roman"/>
          <w:b/>
          <w:bCs/>
          <w:szCs w:val="28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lastRenderedPageBreak/>
        <w:t xml:space="preserve"> </w:t>
      </w:r>
    </w:p>
    <w:tbl>
      <w:tblPr>
        <w:tblW w:w="5000" w:type="pct"/>
        <w:jc w:val="center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273"/>
        <w:gridCol w:w="3081"/>
      </w:tblGrid>
      <w:tr w:rsidR="00DF1159" w:rsidRPr="005D5645" w14:paraId="61195E2A" w14:textId="77777777" w:rsidTr="005E438D">
        <w:trPr>
          <w:cantSplit/>
          <w:trHeight w:hRule="exact" w:val="709"/>
          <w:jc w:val="center"/>
        </w:trPr>
        <w:tc>
          <w:tcPr>
            <w:tcW w:w="3353" w:type="pct"/>
          </w:tcPr>
          <w:p w14:paraId="5D292FCA" w14:textId="77777777" w:rsidR="00DF1159" w:rsidRPr="00A50710" w:rsidRDefault="00DF1159" w:rsidP="00551F54">
            <w:pPr>
              <w:rPr>
                <w:rFonts w:cs="Times New Roman"/>
                <w:i/>
                <w:sz w:val="20"/>
              </w:rPr>
            </w:pPr>
            <w:r w:rsidRPr="00A50710">
              <w:rPr>
                <w:rFonts w:cs="Times New Roman"/>
                <w:i/>
                <w:sz w:val="20"/>
              </w:rPr>
              <w:t xml:space="preserve">Образец оформления </w:t>
            </w:r>
          </w:p>
          <w:p w14:paraId="101B3AD8" w14:textId="2F3FFA00" w:rsidR="00DF1159" w:rsidRPr="004D4BD1" w:rsidRDefault="004D4BD1" w:rsidP="00551F54">
            <w:pPr>
              <w:rPr>
                <w:rFonts w:cs="Times New Roman"/>
                <w:i/>
                <w:sz w:val="20"/>
                <w:u w:val="single"/>
              </w:rPr>
            </w:pPr>
            <w:r>
              <w:rPr>
                <w:rFonts w:cs="Times New Roman"/>
                <w:i/>
                <w:sz w:val="20"/>
                <w:u w:val="single"/>
              </w:rPr>
              <w:t>в</w:t>
            </w:r>
            <w:r w:rsidR="0006126D" w:rsidRPr="004D4BD1">
              <w:rPr>
                <w:rFonts w:cs="Times New Roman"/>
                <w:i/>
                <w:sz w:val="20"/>
                <w:u w:val="single"/>
              </w:rPr>
              <w:t>ыводов п</w:t>
            </w:r>
            <w:r w:rsidR="00DF1159" w:rsidRPr="004D4BD1">
              <w:rPr>
                <w:rFonts w:cs="Times New Roman"/>
                <w:i/>
                <w:sz w:val="20"/>
                <w:u w:val="single"/>
              </w:rPr>
              <w:t>о результата</w:t>
            </w:r>
            <w:r w:rsidR="0006126D" w:rsidRPr="004D4BD1">
              <w:rPr>
                <w:rFonts w:cs="Times New Roman"/>
                <w:i/>
                <w:sz w:val="20"/>
                <w:u w:val="single"/>
              </w:rPr>
              <w:t xml:space="preserve">м </w:t>
            </w:r>
            <w:r w:rsidR="00DF1159" w:rsidRPr="004D4BD1">
              <w:rPr>
                <w:rFonts w:cs="Times New Roman"/>
                <w:i/>
                <w:sz w:val="20"/>
                <w:u w:val="single"/>
              </w:rPr>
              <w:t>внешней проверки</w:t>
            </w:r>
            <w:r w:rsidR="00D84A0A">
              <w:rPr>
                <w:rFonts w:cs="Times New Roman"/>
                <w:i/>
                <w:sz w:val="20"/>
                <w:u w:val="single"/>
              </w:rPr>
              <w:t xml:space="preserve"> ГАБС</w:t>
            </w:r>
            <w:r w:rsidR="00DF1159" w:rsidRPr="004D4BD1">
              <w:rPr>
                <w:rFonts w:cs="Times New Roman"/>
                <w:i/>
                <w:sz w:val="20"/>
                <w:u w:val="single"/>
              </w:rPr>
              <w:t xml:space="preserve"> </w:t>
            </w:r>
          </w:p>
          <w:p w14:paraId="7FAD1781" w14:textId="77777777" w:rsidR="00DF1159" w:rsidRPr="001F5802" w:rsidRDefault="00DF1159" w:rsidP="00551F54">
            <w:pPr>
              <w:rPr>
                <w:rFonts w:cs="Times New Roman"/>
              </w:rPr>
            </w:pPr>
          </w:p>
        </w:tc>
        <w:tc>
          <w:tcPr>
            <w:tcW w:w="1647" w:type="pct"/>
          </w:tcPr>
          <w:p w14:paraId="2E6BA20E" w14:textId="3AE6F55D" w:rsidR="00DF1159" w:rsidRPr="005D5645" w:rsidRDefault="00DF1159" w:rsidP="00551F54">
            <w:pPr>
              <w:pStyle w:val="1"/>
              <w:keepNext w:val="0"/>
              <w:widowControl w:val="0"/>
              <w:tabs>
                <w:tab w:val="left" w:pos="0"/>
              </w:tabs>
              <w:ind w:firstLine="680"/>
              <w:jc w:val="right"/>
              <w:rPr>
                <w:rFonts w:cs="Times New Roman"/>
                <w:b w:val="0"/>
                <w:sz w:val="20"/>
                <w:szCs w:val="20"/>
              </w:rPr>
            </w:pPr>
            <w:bookmarkStart w:id="11" w:name="_Toc63263885"/>
            <w:r w:rsidRPr="005D5645">
              <w:rPr>
                <w:rFonts w:cs="Times New Roman"/>
                <w:b w:val="0"/>
                <w:sz w:val="20"/>
                <w:szCs w:val="20"/>
              </w:rPr>
              <w:t xml:space="preserve">Приложение </w:t>
            </w:r>
            <w:r w:rsidR="00D84A0A">
              <w:rPr>
                <w:rFonts w:cs="Times New Roman"/>
                <w:b w:val="0"/>
                <w:sz w:val="20"/>
                <w:szCs w:val="20"/>
              </w:rPr>
              <w:t>1</w:t>
            </w:r>
            <w:bookmarkEnd w:id="11"/>
          </w:p>
          <w:p w14:paraId="7234C607" w14:textId="684F2F8F" w:rsidR="00DF1159" w:rsidRPr="005D5645" w:rsidRDefault="00461A6A" w:rsidP="00551F54">
            <w:pPr>
              <w:jc w:val="right"/>
              <w:rPr>
                <w:sz w:val="20"/>
                <w:szCs w:val="20"/>
              </w:rPr>
            </w:pPr>
            <w:r w:rsidRPr="005D5645">
              <w:rPr>
                <w:sz w:val="20"/>
                <w:szCs w:val="20"/>
              </w:rPr>
              <w:t xml:space="preserve">к </w:t>
            </w:r>
            <w:r w:rsidR="00DF1159" w:rsidRPr="005D5645">
              <w:rPr>
                <w:sz w:val="20"/>
                <w:szCs w:val="20"/>
              </w:rPr>
              <w:t>Стандарт</w:t>
            </w:r>
            <w:r w:rsidR="00D84A0A">
              <w:rPr>
                <w:sz w:val="20"/>
                <w:szCs w:val="20"/>
              </w:rPr>
              <w:t>у</w:t>
            </w:r>
          </w:p>
          <w:p w14:paraId="6D9DFDAA" w14:textId="77777777" w:rsidR="00DF1159" w:rsidRPr="005D5645" w:rsidRDefault="00DF1159" w:rsidP="00551F54">
            <w:pPr>
              <w:jc w:val="right"/>
              <w:rPr>
                <w:rFonts w:cs="Times New Roman"/>
                <w:sz w:val="20"/>
                <w:szCs w:val="20"/>
                <w:highlight w:val="yellow"/>
              </w:rPr>
            </w:pPr>
          </w:p>
        </w:tc>
      </w:tr>
    </w:tbl>
    <w:p w14:paraId="253E5165" w14:textId="77777777" w:rsidR="00F5405C" w:rsidRPr="00551F54" w:rsidRDefault="00F5405C" w:rsidP="00551F54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szCs w:val="24"/>
        </w:rPr>
      </w:pPr>
    </w:p>
    <w:p w14:paraId="62C544E4" w14:textId="6E9ACC19" w:rsidR="0006126D" w:rsidRPr="00551F54" w:rsidRDefault="00033D3C" w:rsidP="00551F54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szCs w:val="24"/>
        </w:rPr>
      </w:pPr>
      <w:r>
        <w:rPr>
          <w:rFonts w:eastAsia="Calibri" w:cs="Times New Roman"/>
          <w:b/>
          <w:szCs w:val="24"/>
        </w:rPr>
        <w:t>О</w:t>
      </w:r>
      <w:r w:rsidR="005D370B" w:rsidRPr="00551F54">
        <w:rPr>
          <w:rFonts w:eastAsia="Calibri" w:cs="Times New Roman"/>
          <w:b/>
          <w:szCs w:val="24"/>
        </w:rPr>
        <w:t>бобщающи</w:t>
      </w:r>
      <w:r>
        <w:rPr>
          <w:rFonts w:eastAsia="Calibri" w:cs="Times New Roman"/>
          <w:b/>
          <w:szCs w:val="24"/>
        </w:rPr>
        <w:t>е</w:t>
      </w:r>
      <w:r w:rsidR="005D370B" w:rsidRPr="00551F54">
        <w:rPr>
          <w:rFonts w:eastAsia="Calibri" w:cs="Times New Roman"/>
          <w:b/>
          <w:szCs w:val="24"/>
        </w:rPr>
        <w:t xml:space="preserve"> в</w:t>
      </w:r>
      <w:r w:rsidR="0037090C" w:rsidRPr="00551F54">
        <w:rPr>
          <w:rFonts w:eastAsia="Calibri" w:cs="Times New Roman"/>
          <w:b/>
          <w:szCs w:val="24"/>
        </w:rPr>
        <w:t>ывод</w:t>
      </w:r>
      <w:r>
        <w:rPr>
          <w:rFonts w:eastAsia="Calibri" w:cs="Times New Roman"/>
          <w:b/>
          <w:szCs w:val="24"/>
        </w:rPr>
        <w:t>ы</w:t>
      </w:r>
      <w:r w:rsidR="0037090C" w:rsidRPr="00551F54">
        <w:rPr>
          <w:rFonts w:eastAsia="Calibri" w:cs="Times New Roman"/>
          <w:b/>
          <w:szCs w:val="24"/>
        </w:rPr>
        <w:t xml:space="preserve"> по результат</w:t>
      </w:r>
      <w:r w:rsidR="005D370B" w:rsidRPr="00551F54">
        <w:rPr>
          <w:rFonts w:eastAsia="Calibri" w:cs="Times New Roman"/>
          <w:b/>
          <w:szCs w:val="24"/>
        </w:rPr>
        <w:t>а</w:t>
      </w:r>
      <w:r w:rsidR="0037090C" w:rsidRPr="00551F54">
        <w:rPr>
          <w:rFonts w:eastAsia="Calibri" w:cs="Times New Roman"/>
          <w:b/>
          <w:szCs w:val="24"/>
        </w:rPr>
        <w:t>м внешних проверок главны</w:t>
      </w:r>
      <w:r w:rsidR="005D370B" w:rsidRPr="00551F54">
        <w:rPr>
          <w:rFonts w:eastAsia="Calibri" w:cs="Times New Roman"/>
          <w:b/>
          <w:szCs w:val="24"/>
        </w:rPr>
        <w:t>х</w:t>
      </w:r>
      <w:r w:rsidR="0037090C" w:rsidRPr="00551F54">
        <w:rPr>
          <w:rFonts w:eastAsia="Calibri" w:cs="Times New Roman"/>
          <w:b/>
          <w:szCs w:val="24"/>
        </w:rPr>
        <w:t xml:space="preserve"> администратор</w:t>
      </w:r>
      <w:r w:rsidR="005D370B" w:rsidRPr="00551F54">
        <w:rPr>
          <w:rFonts w:eastAsia="Calibri" w:cs="Times New Roman"/>
          <w:b/>
          <w:szCs w:val="24"/>
        </w:rPr>
        <w:t>ов</w:t>
      </w:r>
      <w:r w:rsidR="0037090C" w:rsidRPr="00551F54">
        <w:rPr>
          <w:rFonts w:eastAsia="Calibri" w:cs="Times New Roman"/>
          <w:b/>
          <w:szCs w:val="24"/>
        </w:rPr>
        <w:t xml:space="preserve"> бюджетных средств</w:t>
      </w:r>
    </w:p>
    <w:p w14:paraId="52B7FC1A" w14:textId="77777777" w:rsidR="00033D3C" w:rsidRDefault="00033D3C" w:rsidP="00551F54">
      <w:pPr>
        <w:shd w:val="clear" w:color="auto" w:fill="FFFFFF"/>
        <w:tabs>
          <w:tab w:val="left" w:pos="1080"/>
        </w:tabs>
        <w:ind w:firstLine="709"/>
        <w:rPr>
          <w:rFonts w:eastAsia="Calibri" w:cs="Times New Roman"/>
          <w:szCs w:val="24"/>
        </w:rPr>
      </w:pPr>
    </w:p>
    <w:p w14:paraId="44F0B752" w14:textId="5CB19A03" w:rsidR="005D370B" w:rsidRPr="009E20EB" w:rsidRDefault="00033D3C" w:rsidP="00551F54">
      <w:pPr>
        <w:shd w:val="clear" w:color="auto" w:fill="FFFFFF"/>
        <w:tabs>
          <w:tab w:val="left" w:pos="1080"/>
        </w:tabs>
        <w:ind w:firstLine="709"/>
        <w:rPr>
          <w:rFonts w:eastAsia="Calibri" w:cs="Times New Roman"/>
          <w:i/>
          <w:iCs/>
          <w:szCs w:val="24"/>
        </w:rPr>
      </w:pPr>
      <w:r w:rsidRPr="009E20EB">
        <w:rPr>
          <w:rFonts w:eastAsia="Calibri" w:cs="Times New Roman"/>
          <w:i/>
          <w:iCs/>
          <w:szCs w:val="24"/>
        </w:rPr>
        <w:t>(Выводы формируются с группировкой по ГАБС)</w:t>
      </w:r>
    </w:p>
    <w:p w14:paraId="03AFB379" w14:textId="18214BC0" w:rsidR="009E20EB" w:rsidRPr="009E20EB" w:rsidRDefault="009E20EB" w:rsidP="009E20EB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bCs/>
          <w:i/>
          <w:iCs/>
          <w:szCs w:val="24"/>
        </w:rPr>
      </w:pPr>
      <w:r>
        <w:rPr>
          <w:rFonts w:eastAsia="Calibri" w:cs="Times New Roman"/>
          <w:b/>
          <w:bCs/>
          <w:i/>
          <w:iCs/>
          <w:szCs w:val="24"/>
        </w:rPr>
        <w:t>Наименование ГАБС</w:t>
      </w:r>
      <w:r w:rsidR="002C58DB">
        <w:rPr>
          <w:rFonts w:eastAsia="Calibri" w:cs="Times New Roman"/>
          <w:b/>
          <w:bCs/>
          <w:i/>
          <w:iCs/>
          <w:szCs w:val="24"/>
        </w:rPr>
        <w:t xml:space="preserve"> 1</w:t>
      </w:r>
    </w:p>
    <w:p w14:paraId="0CCD581B" w14:textId="4DA7A270" w:rsidR="0037090C" w:rsidRPr="00551F54" w:rsidRDefault="0083269A" w:rsidP="009E20EB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в</w:t>
      </w:r>
      <w:r w:rsidR="009E20EB">
        <w:rPr>
          <w:rFonts w:cs="Times New Roman"/>
          <w:szCs w:val="24"/>
        </w:rPr>
        <w:t xml:space="preserve">ывод о полноте и </w:t>
      </w:r>
      <w:r w:rsidR="0037090C" w:rsidRPr="00551F54">
        <w:rPr>
          <w:rFonts w:cs="Times New Roman"/>
          <w:szCs w:val="24"/>
        </w:rPr>
        <w:t>достоверност</w:t>
      </w:r>
      <w:r w:rsidR="009E20EB">
        <w:rPr>
          <w:rFonts w:cs="Times New Roman"/>
          <w:szCs w:val="24"/>
        </w:rPr>
        <w:t>и</w:t>
      </w:r>
      <w:r w:rsidR="0037090C" w:rsidRPr="00551F54">
        <w:rPr>
          <w:rFonts w:cs="Times New Roman"/>
          <w:szCs w:val="24"/>
        </w:rPr>
        <w:t xml:space="preserve"> </w:t>
      </w:r>
      <w:r w:rsidR="009E20EB">
        <w:rPr>
          <w:rFonts w:cs="Times New Roman"/>
          <w:szCs w:val="24"/>
        </w:rPr>
        <w:t xml:space="preserve">бюджетной отчетности ГАБС </w:t>
      </w:r>
      <w:r w:rsidR="0037090C" w:rsidRPr="00551F54">
        <w:rPr>
          <w:rFonts w:cs="Times New Roman"/>
          <w:szCs w:val="24"/>
        </w:rPr>
        <w:t>за отчетный финансовый год</w:t>
      </w:r>
      <w:r w:rsidR="009E20EB">
        <w:rPr>
          <w:rFonts w:cs="Times New Roman"/>
          <w:szCs w:val="24"/>
        </w:rPr>
        <w:t xml:space="preserve"> с приведением подтверждающих фактов</w:t>
      </w:r>
      <w:r w:rsidR="0037090C" w:rsidRPr="00551F54">
        <w:rPr>
          <w:rFonts w:cs="Times New Roman"/>
          <w:szCs w:val="24"/>
        </w:rPr>
        <w:t>;</w:t>
      </w:r>
    </w:p>
    <w:p w14:paraId="3CB9CB4A" w14:textId="7584E910" w:rsidR="0037090C" w:rsidRPr="00551F54" w:rsidRDefault="0083269A" w:rsidP="009E20EB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</w:t>
      </w:r>
      <w:r w:rsidR="009E20EB">
        <w:rPr>
          <w:rFonts w:cs="Times New Roman"/>
          <w:szCs w:val="24"/>
        </w:rPr>
        <w:t>нализ исполнения бюджетов</w:t>
      </w:r>
      <w:r w:rsidR="0037090C" w:rsidRPr="00551F54">
        <w:rPr>
          <w:rFonts w:cs="Times New Roman"/>
          <w:szCs w:val="24"/>
        </w:rPr>
        <w:t xml:space="preserve"> </w:t>
      </w:r>
      <w:r w:rsidR="005B54AA">
        <w:rPr>
          <w:rFonts w:cs="Times New Roman"/>
          <w:szCs w:val="24"/>
        </w:rPr>
        <w:t>ГАБС</w:t>
      </w:r>
      <w:r w:rsidR="009E20EB">
        <w:rPr>
          <w:rFonts w:cs="Times New Roman"/>
          <w:szCs w:val="24"/>
        </w:rPr>
        <w:t xml:space="preserve"> по доходам и расходом с указанием</w:t>
      </w:r>
      <w:r w:rsidR="0037090C" w:rsidRPr="00551F54">
        <w:rPr>
          <w:rFonts w:cs="Times New Roman"/>
          <w:szCs w:val="24"/>
        </w:rPr>
        <w:t xml:space="preserve"> причин отклонений;</w:t>
      </w:r>
    </w:p>
    <w:p w14:paraId="3EB8BAA9" w14:textId="0BB39A21" w:rsidR="0037090C" w:rsidRPr="00033D3C" w:rsidRDefault="0037090C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551F54">
        <w:rPr>
          <w:rFonts w:cs="Times New Roman"/>
          <w:szCs w:val="24"/>
        </w:rPr>
        <w:t>использование выделенного финансирования на предмет соответствия</w:t>
      </w:r>
      <w:r w:rsidR="00FD1323" w:rsidRPr="00551F54">
        <w:rPr>
          <w:rFonts w:cs="Times New Roman"/>
          <w:szCs w:val="24"/>
        </w:rPr>
        <w:t xml:space="preserve"> целям, предусмотренным </w:t>
      </w:r>
      <w:r w:rsidR="005B54AA">
        <w:rPr>
          <w:rFonts w:cs="Times New Roman"/>
          <w:szCs w:val="24"/>
        </w:rPr>
        <w:t>з</w:t>
      </w:r>
      <w:r w:rsidRPr="00551F54">
        <w:rPr>
          <w:rFonts w:cs="Times New Roman"/>
          <w:szCs w:val="24"/>
        </w:rPr>
        <w:t xml:space="preserve">аконом </w:t>
      </w:r>
      <w:r w:rsidR="00281D22" w:rsidRPr="00551F54">
        <w:rPr>
          <w:rFonts w:cs="Times New Roman"/>
          <w:szCs w:val="24"/>
        </w:rPr>
        <w:t xml:space="preserve">о бюджете </w:t>
      </w:r>
      <w:r w:rsidRPr="00551F54">
        <w:rPr>
          <w:rFonts w:cs="Times New Roman"/>
          <w:szCs w:val="24"/>
        </w:rPr>
        <w:t xml:space="preserve">на отчетный финансовый год, </w:t>
      </w:r>
      <w:r w:rsidR="00843436">
        <w:rPr>
          <w:rFonts w:cs="Times New Roman"/>
          <w:szCs w:val="24"/>
        </w:rPr>
        <w:t>муниципальным</w:t>
      </w:r>
      <w:r w:rsidR="005B54AA">
        <w:rPr>
          <w:rFonts w:cs="Times New Roman"/>
          <w:szCs w:val="24"/>
        </w:rPr>
        <w:t xml:space="preserve"> </w:t>
      </w:r>
      <w:r w:rsidRPr="00551F54">
        <w:rPr>
          <w:rFonts w:cs="Times New Roman"/>
          <w:szCs w:val="24"/>
        </w:rPr>
        <w:t>программам;</w:t>
      </w:r>
    </w:p>
    <w:p w14:paraId="02D7A8B3" w14:textId="77777777" w:rsidR="0025475A" w:rsidRDefault="0025475A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>анализ дебиторской и кредиторской задолженности ГАБС;</w:t>
      </w:r>
    </w:p>
    <w:p w14:paraId="1591B639" w14:textId="50D97D55" w:rsidR="0025475A" w:rsidRDefault="0025475A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>
        <w:rPr>
          <w:rFonts w:cs="Times New Roman"/>
          <w:szCs w:val="24"/>
        </w:rPr>
        <w:t xml:space="preserve">анализ устранения нарушений и недостатков, выявленных </w:t>
      </w:r>
      <w:r w:rsidR="00843436">
        <w:rPr>
          <w:rFonts w:cs="Times New Roman"/>
          <w:szCs w:val="24"/>
        </w:rPr>
        <w:t>К</w:t>
      </w:r>
      <w:r>
        <w:rPr>
          <w:rFonts w:cs="Times New Roman"/>
          <w:szCs w:val="24"/>
        </w:rPr>
        <w:t>СП по результатам внешней проверки бюджетной отчетности за год, предшествующий отчетному году;</w:t>
      </w:r>
    </w:p>
    <w:p w14:paraId="4272A79D" w14:textId="1FB24870" w:rsidR="00461A6A" w:rsidRDefault="00461A6A" w:rsidP="0025475A">
      <w:pPr>
        <w:pStyle w:val="af2"/>
        <w:numPr>
          <w:ilvl w:val="0"/>
          <w:numId w:val="34"/>
        </w:numPr>
        <w:tabs>
          <w:tab w:val="left" w:pos="1134"/>
        </w:tabs>
        <w:ind w:left="0" w:firstLine="709"/>
        <w:rPr>
          <w:rFonts w:cs="Times New Roman"/>
          <w:szCs w:val="24"/>
        </w:rPr>
      </w:pPr>
      <w:r w:rsidRPr="00551F54">
        <w:rPr>
          <w:rFonts w:cs="Times New Roman"/>
          <w:szCs w:val="24"/>
        </w:rPr>
        <w:t>иная информация.</w:t>
      </w:r>
    </w:p>
    <w:p w14:paraId="72AF976A" w14:textId="77777777" w:rsidR="00631B8B" w:rsidRPr="00551F54" w:rsidRDefault="00631B8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527571CE" w14:textId="3B9BF142" w:rsidR="002C58DB" w:rsidRPr="009E20EB" w:rsidRDefault="002C58DB" w:rsidP="002C58DB">
      <w:pPr>
        <w:shd w:val="clear" w:color="auto" w:fill="FFFFFF"/>
        <w:tabs>
          <w:tab w:val="left" w:pos="1080"/>
        </w:tabs>
        <w:ind w:firstLine="709"/>
        <w:jc w:val="center"/>
        <w:rPr>
          <w:rFonts w:eastAsia="Calibri" w:cs="Times New Roman"/>
          <w:b/>
          <w:bCs/>
          <w:i/>
          <w:iCs/>
          <w:szCs w:val="24"/>
        </w:rPr>
      </w:pPr>
      <w:r>
        <w:rPr>
          <w:rFonts w:eastAsia="Calibri" w:cs="Times New Roman"/>
          <w:b/>
          <w:bCs/>
          <w:i/>
          <w:iCs/>
          <w:szCs w:val="24"/>
        </w:rPr>
        <w:t>Наименование ГАБС 2</w:t>
      </w:r>
    </w:p>
    <w:p w14:paraId="5550BB9C" w14:textId="0E92C8EC" w:rsidR="00631B8B" w:rsidRPr="002C58DB" w:rsidRDefault="002C58D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</w:pPr>
      <w:r w:rsidRPr="002C58DB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(выводы по структуре, аналогичной для ГАБС 1)</w:t>
      </w:r>
    </w:p>
    <w:p w14:paraId="153A447D" w14:textId="77777777" w:rsidR="00461A6A" w:rsidRPr="00551F54" w:rsidRDefault="00461A6A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776229B4" w14:textId="338710BC" w:rsidR="0037078E" w:rsidRPr="002C58DB" w:rsidRDefault="002C58DB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</w:pPr>
      <w:r w:rsidRPr="002C58DB">
        <w:rPr>
          <w:rFonts w:ascii="Times New Roman" w:hAnsi="Times New Roman"/>
          <w:i/>
          <w:iCs/>
          <w:color w:val="000000"/>
          <w:spacing w:val="1"/>
          <w:sz w:val="24"/>
          <w:szCs w:val="24"/>
        </w:rPr>
        <w:t>… и т.п. по остальным ГАБС</w:t>
      </w:r>
    </w:p>
    <w:p w14:paraId="0BE6C45F" w14:textId="77777777" w:rsidR="0037078E" w:rsidRPr="00551F54" w:rsidRDefault="0037078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2F082C3B" w14:textId="77777777" w:rsidR="0037078E" w:rsidRPr="00551F54" w:rsidRDefault="0037078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6795A45B" w14:textId="77777777" w:rsidR="0037078E" w:rsidRPr="00551F54" w:rsidRDefault="0037078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</w:p>
    <w:p w14:paraId="5BB105FD" w14:textId="1D4266CE" w:rsidR="004B3CE2" w:rsidRPr="00551F54" w:rsidRDefault="00006AA7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  <w:sz w:val="24"/>
          <w:szCs w:val="24"/>
        </w:rPr>
      </w:pPr>
      <w:r>
        <w:rPr>
          <w:rFonts w:ascii="Times New Roman" w:hAnsi="Times New Roman"/>
          <w:color w:val="000000"/>
          <w:spacing w:val="1"/>
          <w:sz w:val="24"/>
          <w:szCs w:val="24"/>
        </w:rPr>
        <w:t xml:space="preserve">Должность                                        </w:t>
      </w:r>
      <w:r w:rsidR="007D6526" w:rsidRPr="00551F54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___</w:t>
      </w:r>
      <w:r w:rsidR="009253FE" w:rsidRPr="00551F54">
        <w:rPr>
          <w:rFonts w:ascii="Times New Roman" w:hAnsi="Times New Roman"/>
          <w:color w:val="000000"/>
          <w:spacing w:val="1"/>
          <w:sz w:val="24"/>
          <w:szCs w:val="24"/>
        </w:rPr>
        <w:t>_____________</w:t>
      </w:r>
      <w:r w:rsidR="002D0BD5" w:rsidRPr="00551F54">
        <w:rPr>
          <w:rFonts w:ascii="Times New Roman" w:hAnsi="Times New Roman"/>
          <w:color w:val="000000"/>
          <w:spacing w:val="1"/>
          <w:sz w:val="24"/>
          <w:szCs w:val="24"/>
        </w:rPr>
        <w:t xml:space="preserve">                 ________________</w:t>
      </w:r>
    </w:p>
    <w:p w14:paraId="313F91AE" w14:textId="3E901451" w:rsidR="009253FE" w:rsidRPr="00F5405C" w:rsidRDefault="009253FE" w:rsidP="00551F54">
      <w:pPr>
        <w:pStyle w:val="HTML"/>
        <w:tabs>
          <w:tab w:val="clear" w:pos="1832"/>
          <w:tab w:val="clear" w:pos="2748"/>
          <w:tab w:val="left" w:pos="1440"/>
          <w:tab w:val="left" w:pos="1560"/>
        </w:tabs>
        <w:rPr>
          <w:rFonts w:ascii="Times New Roman" w:hAnsi="Times New Roman"/>
          <w:color w:val="000000"/>
          <w:spacing w:val="1"/>
        </w:rPr>
      </w:pP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2C58DB"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="002D0BD5">
        <w:rPr>
          <w:rFonts w:ascii="Times New Roman" w:hAnsi="Times New Roman"/>
          <w:color w:val="000000"/>
          <w:spacing w:val="1"/>
        </w:rPr>
        <w:t>(личная подпись)</w:t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>
        <w:rPr>
          <w:rFonts w:ascii="Times New Roman" w:hAnsi="Times New Roman"/>
          <w:color w:val="000000"/>
          <w:spacing w:val="1"/>
          <w:sz w:val="28"/>
          <w:szCs w:val="28"/>
        </w:rPr>
        <w:tab/>
      </w:r>
      <w:r w:rsidRPr="00F5405C">
        <w:rPr>
          <w:rFonts w:ascii="Times New Roman" w:hAnsi="Times New Roman"/>
          <w:color w:val="000000"/>
          <w:spacing w:val="1"/>
        </w:rPr>
        <w:t>(инициалы и фамилия)</w:t>
      </w:r>
    </w:p>
    <w:sectPr w:rsidR="009253FE" w:rsidRPr="00F5405C" w:rsidSect="005E438D"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2783A4" w14:textId="77777777" w:rsidR="006749FA" w:rsidRDefault="006749FA" w:rsidP="00C4573E">
      <w:r>
        <w:separator/>
      </w:r>
    </w:p>
  </w:endnote>
  <w:endnote w:type="continuationSeparator" w:id="0">
    <w:p w14:paraId="2739813E" w14:textId="77777777" w:rsidR="006749FA" w:rsidRDefault="006749FA" w:rsidP="00C45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_FuturaOrto">
    <w:altName w:val="Cambria"/>
    <w:panose1 w:val="00000000000000000000"/>
    <w:charset w:val="CC"/>
    <w:family w:val="roman"/>
    <w:notTrueType/>
    <w:pitch w:val="default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choolBook">
    <w:altName w:val="Times New Roman"/>
    <w:charset w:val="00"/>
    <w:family w:val="auto"/>
    <w:pitch w:val="variable"/>
    <w:sig w:usb0="00000287" w:usb1="00000000" w:usb2="00000000" w:usb3="00000000" w:csb0="0000001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01731026"/>
      <w:docPartObj>
        <w:docPartGallery w:val="Page Numbers (Bottom of Page)"/>
        <w:docPartUnique/>
      </w:docPartObj>
    </w:sdtPr>
    <w:sdtEndPr>
      <w:rPr>
        <w:sz w:val="24"/>
        <w:szCs w:val="24"/>
      </w:rPr>
    </w:sdtEndPr>
    <w:sdtContent>
      <w:p w14:paraId="4541896A" w14:textId="50818394" w:rsidR="00602764" w:rsidRPr="00C34381" w:rsidRDefault="00602764" w:rsidP="00C34381">
        <w:pPr>
          <w:pStyle w:val="ad"/>
          <w:jc w:val="right"/>
          <w:rPr>
            <w:sz w:val="24"/>
            <w:szCs w:val="24"/>
          </w:rPr>
        </w:pPr>
        <w:r w:rsidRPr="00C34381">
          <w:rPr>
            <w:sz w:val="24"/>
            <w:szCs w:val="24"/>
          </w:rPr>
          <w:fldChar w:fldCharType="begin"/>
        </w:r>
        <w:r w:rsidRPr="00C34381">
          <w:rPr>
            <w:sz w:val="24"/>
            <w:szCs w:val="24"/>
          </w:rPr>
          <w:instrText>PAGE   \* MERGEFORMAT</w:instrText>
        </w:r>
        <w:r w:rsidRPr="00C34381">
          <w:rPr>
            <w:sz w:val="24"/>
            <w:szCs w:val="24"/>
          </w:rPr>
          <w:fldChar w:fldCharType="separate"/>
        </w:r>
        <w:r w:rsidR="009C22B3">
          <w:rPr>
            <w:noProof/>
            <w:sz w:val="24"/>
            <w:szCs w:val="24"/>
          </w:rPr>
          <w:t>2</w:t>
        </w:r>
        <w:r w:rsidRPr="00C34381">
          <w:rPr>
            <w:sz w:val="24"/>
            <w:szCs w:val="24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B3FE58" w14:textId="77777777" w:rsidR="006749FA" w:rsidRDefault="006749FA" w:rsidP="00C4573E">
      <w:r>
        <w:separator/>
      </w:r>
    </w:p>
  </w:footnote>
  <w:footnote w:type="continuationSeparator" w:id="0">
    <w:p w14:paraId="12715C2F" w14:textId="77777777" w:rsidR="006749FA" w:rsidRDefault="006749FA" w:rsidP="00C457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A3351"/>
    <w:multiLevelType w:val="multilevel"/>
    <w:tmpl w:val="ACB2B182"/>
    <w:lvl w:ilvl="0">
      <w:start w:val="2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9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85E2404"/>
    <w:multiLevelType w:val="multilevel"/>
    <w:tmpl w:val="7C6CA67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 w:val="0"/>
      </w:rPr>
    </w:lvl>
    <w:lvl w:ilvl="1">
      <w:start w:val="1"/>
      <w:numFmt w:val="decimal"/>
      <w:isLgl/>
      <w:lvlText w:val="%1.%2."/>
      <w:lvlJc w:val="left"/>
      <w:pPr>
        <w:ind w:left="1428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4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5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04" w:hanging="2160"/>
      </w:pPr>
      <w:rPr>
        <w:rFonts w:hint="default"/>
      </w:rPr>
    </w:lvl>
  </w:abstractNum>
  <w:abstractNum w:abstractNumId="2" w15:restartNumberingAfterBreak="0">
    <w:nsid w:val="0ACA11D9"/>
    <w:multiLevelType w:val="hybridMultilevel"/>
    <w:tmpl w:val="A5B81558"/>
    <w:lvl w:ilvl="0" w:tplc="726C33C6">
      <w:start w:val="1"/>
      <w:numFmt w:val="bullet"/>
      <w:lvlText w:val=""/>
      <w:lvlJc w:val="left"/>
      <w:pPr>
        <w:tabs>
          <w:tab w:val="num" w:pos="4472"/>
        </w:tabs>
        <w:ind w:left="447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4406"/>
        </w:tabs>
        <w:ind w:left="44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5126"/>
        </w:tabs>
        <w:ind w:left="51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5846"/>
        </w:tabs>
        <w:ind w:left="58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6566"/>
        </w:tabs>
        <w:ind w:left="65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7286"/>
        </w:tabs>
        <w:ind w:left="72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8006"/>
        </w:tabs>
        <w:ind w:left="80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8726"/>
        </w:tabs>
        <w:ind w:left="87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9446"/>
        </w:tabs>
        <w:ind w:left="9446" w:hanging="360"/>
      </w:pPr>
      <w:rPr>
        <w:rFonts w:ascii="Wingdings" w:hAnsi="Wingdings" w:hint="default"/>
      </w:rPr>
    </w:lvl>
  </w:abstractNum>
  <w:abstractNum w:abstractNumId="3" w15:restartNumberingAfterBreak="0">
    <w:nsid w:val="0B7D6623"/>
    <w:multiLevelType w:val="hybridMultilevel"/>
    <w:tmpl w:val="246E03BE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315447A"/>
    <w:multiLevelType w:val="hybridMultilevel"/>
    <w:tmpl w:val="8A0A42DE"/>
    <w:lvl w:ilvl="0" w:tplc="D74287C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197D3B"/>
    <w:multiLevelType w:val="multilevel"/>
    <w:tmpl w:val="05E2069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28"/>
        </w:tabs>
        <w:ind w:left="928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6" w15:restartNumberingAfterBreak="0">
    <w:nsid w:val="1B845E64"/>
    <w:multiLevelType w:val="multilevel"/>
    <w:tmpl w:val="24BA4042"/>
    <w:lvl w:ilvl="0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7" w15:restartNumberingAfterBreak="0">
    <w:nsid w:val="1CE701DD"/>
    <w:multiLevelType w:val="hybridMultilevel"/>
    <w:tmpl w:val="BCB4E862"/>
    <w:lvl w:ilvl="0" w:tplc="B12EC810">
      <w:start w:val="6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726C33C6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8" w15:restartNumberingAfterBreak="0">
    <w:nsid w:val="213478AE"/>
    <w:multiLevelType w:val="multilevel"/>
    <w:tmpl w:val="50CAB91A"/>
    <w:lvl w:ilvl="0">
      <w:start w:val="5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9" w15:restartNumberingAfterBreak="0">
    <w:nsid w:val="219051BA"/>
    <w:multiLevelType w:val="hybridMultilevel"/>
    <w:tmpl w:val="25DCE39C"/>
    <w:lvl w:ilvl="0" w:tplc="05E80E8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D8F2640E">
      <w:start w:val="1"/>
      <w:numFmt w:val="bullet"/>
      <w:lvlText w:val=""/>
      <w:lvlJc w:val="left"/>
      <w:pPr>
        <w:tabs>
          <w:tab w:val="num" w:pos="360"/>
        </w:tabs>
      </w:pPr>
      <w:rPr>
        <w:rFonts w:ascii="Symbol" w:hAnsi="Symbol" w:hint="default"/>
      </w:rPr>
    </w:lvl>
    <w:lvl w:ilvl="2" w:tplc="BAC49B6C">
      <w:numFmt w:val="none"/>
      <w:lvlText w:val=""/>
      <w:lvlJc w:val="left"/>
      <w:pPr>
        <w:tabs>
          <w:tab w:val="num" w:pos="360"/>
        </w:tabs>
      </w:pPr>
    </w:lvl>
    <w:lvl w:ilvl="3" w:tplc="EF5074D6">
      <w:numFmt w:val="none"/>
      <w:lvlText w:val=""/>
      <w:lvlJc w:val="left"/>
      <w:pPr>
        <w:tabs>
          <w:tab w:val="num" w:pos="360"/>
        </w:tabs>
      </w:pPr>
    </w:lvl>
    <w:lvl w:ilvl="4" w:tplc="D2384334">
      <w:numFmt w:val="none"/>
      <w:lvlText w:val=""/>
      <w:lvlJc w:val="left"/>
      <w:pPr>
        <w:tabs>
          <w:tab w:val="num" w:pos="360"/>
        </w:tabs>
      </w:pPr>
    </w:lvl>
    <w:lvl w:ilvl="5" w:tplc="814E205C">
      <w:numFmt w:val="none"/>
      <w:lvlText w:val=""/>
      <w:lvlJc w:val="left"/>
      <w:pPr>
        <w:tabs>
          <w:tab w:val="num" w:pos="360"/>
        </w:tabs>
      </w:pPr>
    </w:lvl>
    <w:lvl w:ilvl="6" w:tplc="D5EEA36A">
      <w:numFmt w:val="none"/>
      <w:lvlText w:val=""/>
      <w:lvlJc w:val="left"/>
      <w:pPr>
        <w:tabs>
          <w:tab w:val="num" w:pos="360"/>
        </w:tabs>
      </w:pPr>
    </w:lvl>
    <w:lvl w:ilvl="7" w:tplc="C8D41012">
      <w:numFmt w:val="none"/>
      <w:lvlText w:val=""/>
      <w:lvlJc w:val="left"/>
      <w:pPr>
        <w:tabs>
          <w:tab w:val="num" w:pos="360"/>
        </w:tabs>
      </w:pPr>
    </w:lvl>
    <w:lvl w:ilvl="8" w:tplc="C1BCBCF6">
      <w:numFmt w:val="none"/>
      <w:lvlText w:val=""/>
      <w:lvlJc w:val="left"/>
      <w:pPr>
        <w:tabs>
          <w:tab w:val="num" w:pos="360"/>
        </w:tabs>
      </w:pPr>
    </w:lvl>
  </w:abstractNum>
  <w:abstractNum w:abstractNumId="10" w15:restartNumberingAfterBreak="0">
    <w:nsid w:val="271D370D"/>
    <w:multiLevelType w:val="hybridMultilevel"/>
    <w:tmpl w:val="3D020054"/>
    <w:lvl w:ilvl="0" w:tplc="726C33C6">
      <w:start w:val="1"/>
      <w:numFmt w:val="bullet"/>
      <w:lvlText w:val="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1" w15:restartNumberingAfterBreak="0">
    <w:nsid w:val="287430D9"/>
    <w:multiLevelType w:val="hybridMultilevel"/>
    <w:tmpl w:val="4E6E3EDE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2A390165"/>
    <w:multiLevelType w:val="hybridMultilevel"/>
    <w:tmpl w:val="5858A0EA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3C17F9"/>
    <w:multiLevelType w:val="hybridMultilevel"/>
    <w:tmpl w:val="AD1481E8"/>
    <w:lvl w:ilvl="0" w:tplc="F522AC3A">
      <w:start w:val="1"/>
      <w:numFmt w:val="decimal"/>
      <w:lvlText w:val="%1."/>
      <w:lvlJc w:val="left"/>
      <w:pPr>
        <w:ind w:left="1875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874678"/>
    <w:multiLevelType w:val="hybridMultilevel"/>
    <w:tmpl w:val="B32C4D7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0E20BAE"/>
    <w:multiLevelType w:val="hybridMultilevel"/>
    <w:tmpl w:val="892A88CA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363E317B"/>
    <w:multiLevelType w:val="hybridMultilevel"/>
    <w:tmpl w:val="D0A283D8"/>
    <w:lvl w:ilvl="0" w:tplc="726C33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D506AD4"/>
    <w:multiLevelType w:val="hybridMultilevel"/>
    <w:tmpl w:val="8BA82E78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ACA79E7"/>
    <w:multiLevelType w:val="hybridMultilevel"/>
    <w:tmpl w:val="B9CA2C9E"/>
    <w:lvl w:ilvl="0" w:tplc="FFFFFFFF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CEA6E8A"/>
    <w:multiLevelType w:val="multilevel"/>
    <w:tmpl w:val="F2846C02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0" w15:restartNumberingAfterBreak="0">
    <w:nsid w:val="4F704DC9"/>
    <w:multiLevelType w:val="hybridMultilevel"/>
    <w:tmpl w:val="F51853FC"/>
    <w:lvl w:ilvl="0" w:tplc="2028EF4C">
      <w:start w:val="1"/>
      <w:numFmt w:val="decimal"/>
      <w:lvlText w:val="%1."/>
      <w:lvlJc w:val="left"/>
      <w:pPr>
        <w:tabs>
          <w:tab w:val="num" w:pos="1725"/>
        </w:tabs>
        <w:ind w:left="1725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1" w15:restartNumberingAfterBreak="0">
    <w:nsid w:val="506B4FA6"/>
    <w:multiLevelType w:val="hybridMultilevel"/>
    <w:tmpl w:val="CE9607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22D41F9"/>
    <w:multiLevelType w:val="hybridMultilevel"/>
    <w:tmpl w:val="9A040C40"/>
    <w:lvl w:ilvl="0" w:tplc="0419000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2D4FA6"/>
    <w:multiLevelType w:val="hybridMultilevel"/>
    <w:tmpl w:val="A050868E"/>
    <w:lvl w:ilvl="0" w:tplc="F962AEC2">
      <w:start w:val="4"/>
      <w:numFmt w:val="bullet"/>
      <w:lvlText w:val="-"/>
      <w:lvlJc w:val="left"/>
      <w:pPr>
        <w:tabs>
          <w:tab w:val="num" w:pos="2127"/>
        </w:tabs>
        <w:ind w:left="2127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4" w15:restartNumberingAfterBreak="0">
    <w:nsid w:val="5D7A6BE0"/>
    <w:multiLevelType w:val="hybridMultilevel"/>
    <w:tmpl w:val="A1CED39C"/>
    <w:lvl w:ilvl="0" w:tplc="726C33C6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25" w15:restartNumberingAfterBreak="0">
    <w:nsid w:val="62D9680A"/>
    <w:multiLevelType w:val="multilevel"/>
    <w:tmpl w:val="094CEFE4"/>
    <w:lvl w:ilvl="0">
      <w:start w:val="1"/>
      <w:numFmt w:val="decimal"/>
      <w:lvlText w:val="%1."/>
      <w:lvlJc w:val="left"/>
      <w:pPr>
        <w:ind w:left="384" w:hanging="384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84" w:hanging="384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6" w15:restartNumberingAfterBreak="0">
    <w:nsid w:val="62F05115"/>
    <w:multiLevelType w:val="hybridMultilevel"/>
    <w:tmpl w:val="C1BCE6BA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CC29ED"/>
    <w:multiLevelType w:val="hybridMultilevel"/>
    <w:tmpl w:val="34528C4E"/>
    <w:lvl w:ilvl="0" w:tplc="E24649B0">
      <w:start w:val="2"/>
      <w:numFmt w:val="bullet"/>
      <w:lvlText w:val="-"/>
      <w:lvlJc w:val="left"/>
      <w:pPr>
        <w:tabs>
          <w:tab w:val="num" w:pos="1714"/>
        </w:tabs>
        <w:ind w:left="1714" w:hanging="1005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789"/>
        </w:tabs>
        <w:ind w:left="17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9"/>
        </w:tabs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9"/>
        </w:tabs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9"/>
        </w:tabs>
        <w:ind w:left="39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9"/>
        </w:tabs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9"/>
        </w:tabs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9"/>
        </w:tabs>
        <w:ind w:left="61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9"/>
        </w:tabs>
        <w:ind w:left="6829" w:hanging="360"/>
      </w:pPr>
      <w:rPr>
        <w:rFonts w:ascii="Wingdings" w:hAnsi="Wingdings" w:hint="default"/>
      </w:rPr>
    </w:lvl>
  </w:abstractNum>
  <w:abstractNum w:abstractNumId="28" w15:restartNumberingAfterBreak="0">
    <w:nsid w:val="69581EEF"/>
    <w:multiLevelType w:val="hybridMultilevel"/>
    <w:tmpl w:val="B89240E4"/>
    <w:lvl w:ilvl="0" w:tplc="FFFFFFFF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9" w15:restartNumberingAfterBreak="0">
    <w:nsid w:val="70C20445"/>
    <w:multiLevelType w:val="multilevel"/>
    <w:tmpl w:val="1220BB3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36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01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66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30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312" w:hanging="2160"/>
      </w:pPr>
      <w:rPr>
        <w:rFonts w:hint="default"/>
      </w:rPr>
    </w:lvl>
  </w:abstractNum>
  <w:abstractNum w:abstractNumId="30" w15:restartNumberingAfterBreak="0">
    <w:nsid w:val="73294D40"/>
    <w:multiLevelType w:val="hybridMultilevel"/>
    <w:tmpl w:val="94A2978A"/>
    <w:lvl w:ilvl="0" w:tplc="792E45BE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97C5F01"/>
    <w:multiLevelType w:val="hybridMultilevel"/>
    <w:tmpl w:val="9FD8A420"/>
    <w:lvl w:ilvl="0" w:tplc="950C9A8C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i/>
      </w:rPr>
    </w:lvl>
    <w:lvl w:ilvl="1" w:tplc="726C33C6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i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D1616B8"/>
    <w:multiLevelType w:val="multilevel"/>
    <w:tmpl w:val="6848F320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33" w15:restartNumberingAfterBreak="0">
    <w:nsid w:val="7D487D3C"/>
    <w:multiLevelType w:val="hybridMultilevel"/>
    <w:tmpl w:val="9A040C40"/>
    <w:lvl w:ilvl="0" w:tplc="FFFFFFFF">
      <w:start w:val="1"/>
      <w:numFmt w:val="russianLow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27"/>
  </w:num>
  <w:num w:numId="3">
    <w:abstractNumId w:val="30"/>
  </w:num>
  <w:num w:numId="4">
    <w:abstractNumId w:val="13"/>
  </w:num>
  <w:num w:numId="5">
    <w:abstractNumId w:val="7"/>
  </w:num>
  <w:num w:numId="6">
    <w:abstractNumId w:val="12"/>
  </w:num>
  <w:num w:numId="7">
    <w:abstractNumId w:val="24"/>
  </w:num>
  <w:num w:numId="8">
    <w:abstractNumId w:val="15"/>
  </w:num>
  <w:num w:numId="9">
    <w:abstractNumId w:val="11"/>
  </w:num>
  <w:num w:numId="10">
    <w:abstractNumId w:val="10"/>
  </w:num>
  <w:num w:numId="11">
    <w:abstractNumId w:val="31"/>
  </w:num>
  <w:num w:numId="12">
    <w:abstractNumId w:val="29"/>
  </w:num>
  <w:num w:numId="13">
    <w:abstractNumId w:val="2"/>
  </w:num>
  <w:num w:numId="14">
    <w:abstractNumId w:val="16"/>
  </w:num>
  <w:num w:numId="15">
    <w:abstractNumId w:val="20"/>
  </w:num>
  <w:num w:numId="16">
    <w:abstractNumId w:val="28"/>
  </w:num>
  <w:num w:numId="17">
    <w:abstractNumId w:val="0"/>
  </w:num>
  <w:num w:numId="18">
    <w:abstractNumId w:val="25"/>
  </w:num>
  <w:num w:numId="19">
    <w:abstractNumId w:val="3"/>
  </w:num>
  <w:num w:numId="20">
    <w:abstractNumId w:val="26"/>
  </w:num>
  <w:num w:numId="21">
    <w:abstractNumId w:val="18"/>
  </w:num>
  <w:num w:numId="22">
    <w:abstractNumId w:val="9"/>
  </w:num>
  <w:num w:numId="23">
    <w:abstractNumId w:val="33"/>
  </w:num>
  <w:num w:numId="24">
    <w:abstractNumId w:val="22"/>
  </w:num>
  <w:num w:numId="25">
    <w:abstractNumId w:val="8"/>
  </w:num>
  <w:num w:numId="26">
    <w:abstractNumId w:val="6"/>
  </w:num>
  <w:num w:numId="27">
    <w:abstractNumId w:val="19"/>
  </w:num>
  <w:num w:numId="28">
    <w:abstractNumId w:val="23"/>
  </w:num>
  <w:num w:numId="29">
    <w:abstractNumId w:val="5"/>
  </w:num>
  <w:num w:numId="30">
    <w:abstractNumId w:val="1"/>
  </w:num>
  <w:num w:numId="31">
    <w:abstractNumId w:val="14"/>
  </w:num>
  <w:num w:numId="32">
    <w:abstractNumId w:val="32"/>
  </w:num>
  <w:num w:numId="33">
    <w:abstractNumId w:val="4"/>
  </w:num>
  <w:num w:numId="3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cumentProtection w:edit="readOnly" w:formatting="1" w:enforcement="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36D45"/>
    <w:rsid w:val="000002B4"/>
    <w:rsid w:val="0000167A"/>
    <w:rsid w:val="000039D4"/>
    <w:rsid w:val="00003BFB"/>
    <w:rsid w:val="00006AA5"/>
    <w:rsid w:val="00006AA7"/>
    <w:rsid w:val="00006F03"/>
    <w:rsid w:val="000071D5"/>
    <w:rsid w:val="00016903"/>
    <w:rsid w:val="0001776E"/>
    <w:rsid w:val="00022351"/>
    <w:rsid w:val="0002579A"/>
    <w:rsid w:val="0002749F"/>
    <w:rsid w:val="00030251"/>
    <w:rsid w:val="00033D3C"/>
    <w:rsid w:val="00035701"/>
    <w:rsid w:val="00035D94"/>
    <w:rsid w:val="00040E8C"/>
    <w:rsid w:val="00043BB9"/>
    <w:rsid w:val="000445E1"/>
    <w:rsid w:val="0005079A"/>
    <w:rsid w:val="00050838"/>
    <w:rsid w:val="000519A7"/>
    <w:rsid w:val="000528D1"/>
    <w:rsid w:val="00052960"/>
    <w:rsid w:val="0005308B"/>
    <w:rsid w:val="000534B9"/>
    <w:rsid w:val="00053B9F"/>
    <w:rsid w:val="000577DB"/>
    <w:rsid w:val="0006126D"/>
    <w:rsid w:val="0006138B"/>
    <w:rsid w:val="000669F7"/>
    <w:rsid w:val="000674EC"/>
    <w:rsid w:val="00067AEE"/>
    <w:rsid w:val="00071301"/>
    <w:rsid w:val="00071DA6"/>
    <w:rsid w:val="00086C93"/>
    <w:rsid w:val="00087587"/>
    <w:rsid w:val="000909F5"/>
    <w:rsid w:val="0009250E"/>
    <w:rsid w:val="0009512B"/>
    <w:rsid w:val="000957FD"/>
    <w:rsid w:val="00096E6F"/>
    <w:rsid w:val="000972F9"/>
    <w:rsid w:val="000A50FC"/>
    <w:rsid w:val="000A7D95"/>
    <w:rsid w:val="000B0ECC"/>
    <w:rsid w:val="000B6C63"/>
    <w:rsid w:val="000C0A49"/>
    <w:rsid w:val="000C4CD3"/>
    <w:rsid w:val="000D557B"/>
    <w:rsid w:val="000E2E7A"/>
    <w:rsid w:val="000E3984"/>
    <w:rsid w:val="000E4117"/>
    <w:rsid w:val="000E5723"/>
    <w:rsid w:val="000F07CE"/>
    <w:rsid w:val="000F083D"/>
    <w:rsid w:val="000F0C4D"/>
    <w:rsid w:val="000F38B0"/>
    <w:rsid w:val="000F704B"/>
    <w:rsid w:val="000F7F17"/>
    <w:rsid w:val="00115ED6"/>
    <w:rsid w:val="001200C7"/>
    <w:rsid w:val="00123975"/>
    <w:rsid w:val="00125976"/>
    <w:rsid w:val="00127327"/>
    <w:rsid w:val="001366C5"/>
    <w:rsid w:val="001366FA"/>
    <w:rsid w:val="00137A0B"/>
    <w:rsid w:val="001411CD"/>
    <w:rsid w:val="00142381"/>
    <w:rsid w:val="001438DE"/>
    <w:rsid w:val="001438F1"/>
    <w:rsid w:val="00144206"/>
    <w:rsid w:val="00146308"/>
    <w:rsid w:val="00151EEE"/>
    <w:rsid w:val="0015256E"/>
    <w:rsid w:val="00154F4F"/>
    <w:rsid w:val="00156469"/>
    <w:rsid w:val="00172A9A"/>
    <w:rsid w:val="00174104"/>
    <w:rsid w:val="00174387"/>
    <w:rsid w:val="00174BE1"/>
    <w:rsid w:val="00176160"/>
    <w:rsid w:val="0018350C"/>
    <w:rsid w:val="0018543C"/>
    <w:rsid w:val="00187FFD"/>
    <w:rsid w:val="00190166"/>
    <w:rsid w:val="00190710"/>
    <w:rsid w:val="00194DCC"/>
    <w:rsid w:val="00195387"/>
    <w:rsid w:val="00195921"/>
    <w:rsid w:val="001979D4"/>
    <w:rsid w:val="001A0158"/>
    <w:rsid w:val="001A7EDD"/>
    <w:rsid w:val="001B0D49"/>
    <w:rsid w:val="001C4921"/>
    <w:rsid w:val="001C5121"/>
    <w:rsid w:val="001C75AB"/>
    <w:rsid w:val="001D6711"/>
    <w:rsid w:val="001E3346"/>
    <w:rsid w:val="001E3B52"/>
    <w:rsid w:val="001E6D70"/>
    <w:rsid w:val="001F2BF3"/>
    <w:rsid w:val="001F4B89"/>
    <w:rsid w:val="001F5033"/>
    <w:rsid w:val="001F5802"/>
    <w:rsid w:val="001F5D37"/>
    <w:rsid w:val="001F5F42"/>
    <w:rsid w:val="001F7442"/>
    <w:rsid w:val="002025B7"/>
    <w:rsid w:val="00203EEC"/>
    <w:rsid w:val="002045D6"/>
    <w:rsid w:val="00205051"/>
    <w:rsid w:val="00205441"/>
    <w:rsid w:val="00205F9F"/>
    <w:rsid w:val="00206A7D"/>
    <w:rsid w:val="002071E7"/>
    <w:rsid w:val="002072E1"/>
    <w:rsid w:val="00210EF1"/>
    <w:rsid w:val="002124C3"/>
    <w:rsid w:val="0021297C"/>
    <w:rsid w:val="00216D6A"/>
    <w:rsid w:val="00221274"/>
    <w:rsid w:val="0022131A"/>
    <w:rsid w:val="00223344"/>
    <w:rsid w:val="00226317"/>
    <w:rsid w:val="0022721B"/>
    <w:rsid w:val="00232864"/>
    <w:rsid w:val="0023304D"/>
    <w:rsid w:val="00235BC5"/>
    <w:rsid w:val="002458F0"/>
    <w:rsid w:val="00252389"/>
    <w:rsid w:val="0025475A"/>
    <w:rsid w:val="0026263E"/>
    <w:rsid w:val="002635A4"/>
    <w:rsid w:val="002665ED"/>
    <w:rsid w:val="00270D05"/>
    <w:rsid w:val="00275B25"/>
    <w:rsid w:val="002764B1"/>
    <w:rsid w:val="00280518"/>
    <w:rsid w:val="00281D22"/>
    <w:rsid w:val="002845C4"/>
    <w:rsid w:val="00286EBB"/>
    <w:rsid w:val="0028791C"/>
    <w:rsid w:val="002916C6"/>
    <w:rsid w:val="00291ABC"/>
    <w:rsid w:val="00291AE7"/>
    <w:rsid w:val="00291FA7"/>
    <w:rsid w:val="00292A81"/>
    <w:rsid w:val="00297E90"/>
    <w:rsid w:val="002A17B8"/>
    <w:rsid w:val="002A5183"/>
    <w:rsid w:val="002B420C"/>
    <w:rsid w:val="002B4A82"/>
    <w:rsid w:val="002B4B28"/>
    <w:rsid w:val="002B4DC2"/>
    <w:rsid w:val="002C2F41"/>
    <w:rsid w:val="002C3807"/>
    <w:rsid w:val="002C4C04"/>
    <w:rsid w:val="002C4C93"/>
    <w:rsid w:val="002C58DB"/>
    <w:rsid w:val="002D0BD5"/>
    <w:rsid w:val="002D2A08"/>
    <w:rsid w:val="002D3F14"/>
    <w:rsid w:val="002D6A4F"/>
    <w:rsid w:val="002E0E42"/>
    <w:rsid w:val="002E17AB"/>
    <w:rsid w:val="002E33BD"/>
    <w:rsid w:val="002F2257"/>
    <w:rsid w:val="002F271D"/>
    <w:rsid w:val="002F2C62"/>
    <w:rsid w:val="002F4F0B"/>
    <w:rsid w:val="002F5651"/>
    <w:rsid w:val="002F5685"/>
    <w:rsid w:val="00301679"/>
    <w:rsid w:val="00304EE3"/>
    <w:rsid w:val="00305DBD"/>
    <w:rsid w:val="00307FB6"/>
    <w:rsid w:val="00311F52"/>
    <w:rsid w:val="00312858"/>
    <w:rsid w:val="00312EDE"/>
    <w:rsid w:val="003153F4"/>
    <w:rsid w:val="0032042B"/>
    <w:rsid w:val="00320FAD"/>
    <w:rsid w:val="00320FC8"/>
    <w:rsid w:val="00323E95"/>
    <w:rsid w:val="003240F9"/>
    <w:rsid w:val="00330931"/>
    <w:rsid w:val="00335A55"/>
    <w:rsid w:val="003421BC"/>
    <w:rsid w:val="0034625E"/>
    <w:rsid w:val="0035042D"/>
    <w:rsid w:val="0036215D"/>
    <w:rsid w:val="00362335"/>
    <w:rsid w:val="0036789D"/>
    <w:rsid w:val="00367ABC"/>
    <w:rsid w:val="00367DB5"/>
    <w:rsid w:val="00367EA8"/>
    <w:rsid w:val="0037078E"/>
    <w:rsid w:val="0037090C"/>
    <w:rsid w:val="00370B6C"/>
    <w:rsid w:val="00372C3F"/>
    <w:rsid w:val="00380FC1"/>
    <w:rsid w:val="00381ED9"/>
    <w:rsid w:val="0038242B"/>
    <w:rsid w:val="00383643"/>
    <w:rsid w:val="00383C84"/>
    <w:rsid w:val="00384FD2"/>
    <w:rsid w:val="003873A2"/>
    <w:rsid w:val="003925AC"/>
    <w:rsid w:val="0039275C"/>
    <w:rsid w:val="00394B30"/>
    <w:rsid w:val="00395404"/>
    <w:rsid w:val="0039667B"/>
    <w:rsid w:val="003A04C0"/>
    <w:rsid w:val="003A7391"/>
    <w:rsid w:val="003B0CAD"/>
    <w:rsid w:val="003B53DC"/>
    <w:rsid w:val="003B5D40"/>
    <w:rsid w:val="003C26DA"/>
    <w:rsid w:val="003C2C7E"/>
    <w:rsid w:val="003C6E8B"/>
    <w:rsid w:val="003E0F46"/>
    <w:rsid w:val="003E4BC9"/>
    <w:rsid w:val="003E5594"/>
    <w:rsid w:val="003F006C"/>
    <w:rsid w:val="003F0241"/>
    <w:rsid w:val="003F1B20"/>
    <w:rsid w:val="003F2302"/>
    <w:rsid w:val="003F3209"/>
    <w:rsid w:val="003F466D"/>
    <w:rsid w:val="003F5FE0"/>
    <w:rsid w:val="0040196A"/>
    <w:rsid w:val="00405A3D"/>
    <w:rsid w:val="00405E4A"/>
    <w:rsid w:val="00406198"/>
    <w:rsid w:val="00407039"/>
    <w:rsid w:val="00410582"/>
    <w:rsid w:val="00410CB6"/>
    <w:rsid w:val="004117D1"/>
    <w:rsid w:val="00413A35"/>
    <w:rsid w:val="00414628"/>
    <w:rsid w:val="0041467F"/>
    <w:rsid w:val="004148CF"/>
    <w:rsid w:val="00417707"/>
    <w:rsid w:val="00417794"/>
    <w:rsid w:val="00422F41"/>
    <w:rsid w:val="00427B6B"/>
    <w:rsid w:val="004358D2"/>
    <w:rsid w:val="00437D7C"/>
    <w:rsid w:val="00437F9A"/>
    <w:rsid w:val="00442AFD"/>
    <w:rsid w:val="0044534B"/>
    <w:rsid w:val="00451F4D"/>
    <w:rsid w:val="00452507"/>
    <w:rsid w:val="00452E0D"/>
    <w:rsid w:val="00454BC1"/>
    <w:rsid w:val="004559E4"/>
    <w:rsid w:val="00455E94"/>
    <w:rsid w:val="00457123"/>
    <w:rsid w:val="00461A6A"/>
    <w:rsid w:val="00463AD6"/>
    <w:rsid w:val="00463FC2"/>
    <w:rsid w:val="004663D0"/>
    <w:rsid w:val="004672A9"/>
    <w:rsid w:val="0047030F"/>
    <w:rsid w:val="00472B11"/>
    <w:rsid w:val="0047629A"/>
    <w:rsid w:val="0048570E"/>
    <w:rsid w:val="00486CE5"/>
    <w:rsid w:val="004906F5"/>
    <w:rsid w:val="004910D1"/>
    <w:rsid w:val="00491355"/>
    <w:rsid w:val="004914CB"/>
    <w:rsid w:val="0049153F"/>
    <w:rsid w:val="00491A63"/>
    <w:rsid w:val="004926E3"/>
    <w:rsid w:val="0049575C"/>
    <w:rsid w:val="0049591E"/>
    <w:rsid w:val="004A277D"/>
    <w:rsid w:val="004A46F1"/>
    <w:rsid w:val="004A503F"/>
    <w:rsid w:val="004A528B"/>
    <w:rsid w:val="004A684D"/>
    <w:rsid w:val="004A7848"/>
    <w:rsid w:val="004B1627"/>
    <w:rsid w:val="004B3CE2"/>
    <w:rsid w:val="004B5CD0"/>
    <w:rsid w:val="004B5F67"/>
    <w:rsid w:val="004C0C76"/>
    <w:rsid w:val="004C1DA9"/>
    <w:rsid w:val="004C41C7"/>
    <w:rsid w:val="004C4F78"/>
    <w:rsid w:val="004C7CC7"/>
    <w:rsid w:val="004D0157"/>
    <w:rsid w:val="004D22ED"/>
    <w:rsid w:val="004D3B5E"/>
    <w:rsid w:val="004D4BD1"/>
    <w:rsid w:val="004D5FA6"/>
    <w:rsid w:val="004D694B"/>
    <w:rsid w:val="004E30F7"/>
    <w:rsid w:val="004E384B"/>
    <w:rsid w:val="004E728E"/>
    <w:rsid w:val="004F1298"/>
    <w:rsid w:val="004F3D68"/>
    <w:rsid w:val="004F3E9D"/>
    <w:rsid w:val="004F6A06"/>
    <w:rsid w:val="004F6FF7"/>
    <w:rsid w:val="00501114"/>
    <w:rsid w:val="0050114A"/>
    <w:rsid w:val="005028AD"/>
    <w:rsid w:val="0051159D"/>
    <w:rsid w:val="00511949"/>
    <w:rsid w:val="00512367"/>
    <w:rsid w:val="005131F7"/>
    <w:rsid w:val="00513413"/>
    <w:rsid w:val="005146FE"/>
    <w:rsid w:val="005168D3"/>
    <w:rsid w:val="005215C0"/>
    <w:rsid w:val="0052194F"/>
    <w:rsid w:val="00522B6F"/>
    <w:rsid w:val="005235A2"/>
    <w:rsid w:val="005263BF"/>
    <w:rsid w:val="00527C2D"/>
    <w:rsid w:val="005313CE"/>
    <w:rsid w:val="00531FC5"/>
    <w:rsid w:val="00532F91"/>
    <w:rsid w:val="005336AB"/>
    <w:rsid w:val="00537F08"/>
    <w:rsid w:val="00540391"/>
    <w:rsid w:val="00540844"/>
    <w:rsid w:val="00542D06"/>
    <w:rsid w:val="0054435A"/>
    <w:rsid w:val="00544FA0"/>
    <w:rsid w:val="00546A87"/>
    <w:rsid w:val="00551F54"/>
    <w:rsid w:val="00552CD6"/>
    <w:rsid w:val="00556B5E"/>
    <w:rsid w:val="00557C3E"/>
    <w:rsid w:val="005602CC"/>
    <w:rsid w:val="00560F33"/>
    <w:rsid w:val="00563FCD"/>
    <w:rsid w:val="00570D52"/>
    <w:rsid w:val="005767D0"/>
    <w:rsid w:val="00582610"/>
    <w:rsid w:val="00582F30"/>
    <w:rsid w:val="00583A3D"/>
    <w:rsid w:val="0058736A"/>
    <w:rsid w:val="00587763"/>
    <w:rsid w:val="005877AE"/>
    <w:rsid w:val="00590CC3"/>
    <w:rsid w:val="005926F8"/>
    <w:rsid w:val="00594182"/>
    <w:rsid w:val="005962DF"/>
    <w:rsid w:val="00596380"/>
    <w:rsid w:val="00596D0C"/>
    <w:rsid w:val="005A1A61"/>
    <w:rsid w:val="005A1F97"/>
    <w:rsid w:val="005A6158"/>
    <w:rsid w:val="005B54AA"/>
    <w:rsid w:val="005C3AE6"/>
    <w:rsid w:val="005C44C7"/>
    <w:rsid w:val="005D370B"/>
    <w:rsid w:val="005D37AA"/>
    <w:rsid w:val="005D563D"/>
    <w:rsid w:val="005D5645"/>
    <w:rsid w:val="005D57FE"/>
    <w:rsid w:val="005D72A3"/>
    <w:rsid w:val="005E2415"/>
    <w:rsid w:val="005E31D4"/>
    <w:rsid w:val="005E438D"/>
    <w:rsid w:val="005E4D2F"/>
    <w:rsid w:val="005E64DC"/>
    <w:rsid w:val="005F37B4"/>
    <w:rsid w:val="005F6448"/>
    <w:rsid w:val="005F71EB"/>
    <w:rsid w:val="00602764"/>
    <w:rsid w:val="00606974"/>
    <w:rsid w:val="0061111F"/>
    <w:rsid w:val="0061723E"/>
    <w:rsid w:val="006204B4"/>
    <w:rsid w:val="00622199"/>
    <w:rsid w:val="00624581"/>
    <w:rsid w:val="0062482A"/>
    <w:rsid w:val="00626C54"/>
    <w:rsid w:val="00631437"/>
    <w:rsid w:val="00631B8B"/>
    <w:rsid w:val="0063585D"/>
    <w:rsid w:val="006371A0"/>
    <w:rsid w:val="0064427B"/>
    <w:rsid w:val="00645308"/>
    <w:rsid w:val="00650BFA"/>
    <w:rsid w:val="00650D81"/>
    <w:rsid w:val="006521A4"/>
    <w:rsid w:val="006525A0"/>
    <w:rsid w:val="00656E1D"/>
    <w:rsid w:val="00660C96"/>
    <w:rsid w:val="0066277D"/>
    <w:rsid w:val="006644E2"/>
    <w:rsid w:val="00666138"/>
    <w:rsid w:val="00667046"/>
    <w:rsid w:val="006673FA"/>
    <w:rsid w:val="00670507"/>
    <w:rsid w:val="006712D8"/>
    <w:rsid w:val="00671451"/>
    <w:rsid w:val="006741A8"/>
    <w:rsid w:val="006749FA"/>
    <w:rsid w:val="00677CB3"/>
    <w:rsid w:val="00681FD2"/>
    <w:rsid w:val="00682DEE"/>
    <w:rsid w:val="00687D24"/>
    <w:rsid w:val="0069416C"/>
    <w:rsid w:val="006957BC"/>
    <w:rsid w:val="006A0C6D"/>
    <w:rsid w:val="006A138D"/>
    <w:rsid w:val="006A1E70"/>
    <w:rsid w:val="006A2E98"/>
    <w:rsid w:val="006A5117"/>
    <w:rsid w:val="006A5B7F"/>
    <w:rsid w:val="006A625D"/>
    <w:rsid w:val="006B1B50"/>
    <w:rsid w:val="006B38DA"/>
    <w:rsid w:val="006B4DC8"/>
    <w:rsid w:val="006C13D7"/>
    <w:rsid w:val="006C3D37"/>
    <w:rsid w:val="006C44FE"/>
    <w:rsid w:val="006C5C4F"/>
    <w:rsid w:val="006C6809"/>
    <w:rsid w:val="006C6CF4"/>
    <w:rsid w:val="006D2AFB"/>
    <w:rsid w:val="006E0B0F"/>
    <w:rsid w:val="006E19F4"/>
    <w:rsid w:val="006E1D62"/>
    <w:rsid w:val="006E256E"/>
    <w:rsid w:val="006E7390"/>
    <w:rsid w:val="006F16CD"/>
    <w:rsid w:val="006F4D6B"/>
    <w:rsid w:val="006F7BEE"/>
    <w:rsid w:val="006F7EEB"/>
    <w:rsid w:val="007014D9"/>
    <w:rsid w:val="00702F95"/>
    <w:rsid w:val="00703F79"/>
    <w:rsid w:val="00705C90"/>
    <w:rsid w:val="00710572"/>
    <w:rsid w:val="00717ED7"/>
    <w:rsid w:val="007200BD"/>
    <w:rsid w:val="0072204D"/>
    <w:rsid w:val="00725ED9"/>
    <w:rsid w:val="007269C7"/>
    <w:rsid w:val="00737D6C"/>
    <w:rsid w:val="007410E6"/>
    <w:rsid w:val="00743533"/>
    <w:rsid w:val="007527F1"/>
    <w:rsid w:val="007547A7"/>
    <w:rsid w:val="00762166"/>
    <w:rsid w:val="00766950"/>
    <w:rsid w:val="00766D32"/>
    <w:rsid w:val="00772CE1"/>
    <w:rsid w:val="007810CB"/>
    <w:rsid w:val="007813D4"/>
    <w:rsid w:val="007838FC"/>
    <w:rsid w:val="0078405E"/>
    <w:rsid w:val="00787FDD"/>
    <w:rsid w:val="0079026B"/>
    <w:rsid w:val="00792DAC"/>
    <w:rsid w:val="00796CD1"/>
    <w:rsid w:val="00797146"/>
    <w:rsid w:val="00797CDF"/>
    <w:rsid w:val="007A0B65"/>
    <w:rsid w:val="007A2D57"/>
    <w:rsid w:val="007A49AA"/>
    <w:rsid w:val="007A67BF"/>
    <w:rsid w:val="007B2F50"/>
    <w:rsid w:val="007B3857"/>
    <w:rsid w:val="007B411D"/>
    <w:rsid w:val="007B4F51"/>
    <w:rsid w:val="007C06CC"/>
    <w:rsid w:val="007C095A"/>
    <w:rsid w:val="007C09CE"/>
    <w:rsid w:val="007D15C0"/>
    <w:rsid w:val="007D4153"/>
    <w:rsid w:val="007D6526"/>
    <w:rsid w:val="007E1B78"/>
    <w:rsid w:val="007E2FE6"/>
    <w:rsid w:val="007E3C7B"/>
    <w:rsid w:val="007E5388"/>
    <w:rsid w:val="007E7241"/>
    <w:rsid w:val="007F289B"/>
    <w:rsid w:val="007F3770"/>
    <w:rsid w:val="007F5570"/>
    <w:rsid w:val="008002ED"/>
    <w:rsid w:val="00803565"/>
    <w:rsid w:val="008050B6"/>
    <w:rsid w:val="00805C28"/>
    <w:rsid w:val="0080636D"/>
    <w:rsid w:val="0080700F"/>
    <w:rsid w:val="00810DFD"/>
    <w:rsid w:val="008115E7"/>
    <w:rsid w:val="00811C63"/>
    <w:rsid w:val="00813360"/>
    <w:rsid w:val="00813A83"/>
    <w:rsid w:val="00825165"/>
    <w:rsid w:val="00826095"/>
    <w:rsid w:val="008269D4"/>
    <w:rsid w:val="0083051D"/>
    <w:rsid w:val="00832363"/>
    <w:rsid w:val="0083269A"/>
    <w:rsid w:val="008340C6"/>
    <w:rsid w:val="00834AAD"/>
    <w:rsid w:val="0083641A"/>
    <w:rsid w:val="008373B6"/>
    <w:rsid w:val="00837825"/>
    <w:rsid w:val="008424E8"/>
    <w:rsid w:val="00842E4B"/>
    <w:rsid w:val="00843436"/>
    <w:rsid w:val="00844267"/>
    <w:rsid w:val="00845925"/>
    <w:rsid w:val="00852907"/>
    <w:rsid w:val="00853DB9"/>
    <w:rsid w:val="00853EAD"/>
    <w:rsid w:val="00856972"/>
    <w:rsid w:val="00857061"/>
    <w:rsid w:val="00857C0B"/>
    <w:rsid w:val="00857EFF"/>
    <w:rsid w:val="00857F54"/>
    <w:rsid w:val="00860276"/>
    <w:rsid w:val="00860593"/>
    <w:rsid w:val="00861F82"/>
    <w:rsid w:val="00862F5D"/>
    <w:rsid w:val="008663DD"/>
    <w:rsid w:val="0086669C"/>
    <w:rsid w:val="00874BAB"/>
    <w:rsid w:val="0087729B"/>
    <w:rsid w:val="008845AA"/>
    <w:rsid w:val="00890AA4"/>
    <w:rsid w:val="008913BC"/>
    <w:rsid w:val="00895A65"/>
    <w:rsid w:val="008A2A84"/>
    <w:rsid w:val="008A5553"/>
    <w:rsid w:val="008A6414"/>
    <w:rsid w:val="008A689A"/>
    <w:rsid w:val="008B2A65"/>
    <w:rsid w:val="008B3D4E"/>
    <w:rsid w:val="008B6175"/>
    <w:rsid w:val="008B67A6"/>
    <w:rsid w:val="008C0385"/>
    <w:rsid w:val="008C12A4"/>
    <w:rsid w:val="008C4D2B"/>
    <w:rsid w:val="008C5A5C"/>
    <w:rsid w:val="008D0143"/>
    <w:rsid w:val="008D2004"/>
    <w:rsid w:val="008D490E"/>
    <w:rsid w:val="008D4EE5"/>
    <w:rsid w:val="008D52BD"/>
    <w:rsid w:val="008E3571"/>
    <w:rsid w:val="008F155C"/>
    <w:rsid w:val="008F17EB"/>
    <w:rsid w:val="008F1FE8"/>
    <w:rsid w:val="00900BCA"/>
    <w:rsid w:val="00902E6D"/>
    <w:rsid w:val="00903ED8"/>
    <w:rsid w:val="00905649"/>
    <w:rsid w:val="00905E57"/>
    <w:rsid w:val="00906390"/>
    <w:rsid w:val="00915553"/>
    <w:rsid w:val="009158B2"/>
    <w:rsid w:val="00921E8A"/>
    <w:rsid w:val="009229AA"/>
    <w:rsid w:val="009253FE"/>
    <w:rsid w:val="00927264"/>
    <w:rsid w:val="00932105"/>
    <w:rsid w:val="0093650A"/>
    <w:rsid w:val="00936D45"/>
    <w:rsid w:val="0093708F"/>
    <w:rsid w:val="00940CC1"/>
    <w:rsid w:val="009419D2"/>
    <w:rsid w:val="00943DC1"/>
    <w:rsid w:val="009440D2"/>
    <w:rsid w:val="009473B5"/>
    <w:rsid w:val="0095008D"/>
    <w:rsid w:val="00952FD8"/>
    <w:rsid w:val="00953C83"/>
    <w:rsid w:val="00954B81"/>
    <w:rsid w:val="00957FDA"/>
    <w:rsid w:val="00962FE9"/>
    <w:rsid w:val="00965B32"/>
    <w:rsid w:val="009664C8"/>
    <w:rsid w:val="0096775E"/>
    <w:rsid w:val="00972CC0"/>
    <w:rsid w:val="00981976"/>
    <w:rsid w:val="0098265F"/>
    <w:rsid w:val="009950EF"/>
    <w:rsid w:val="00997504"/>
    <w:rsid w:val="00997DA7"/>
    <w:rsid w:val="009A0E64"/>
    <w:rsid w:val="009A0EB7"/>
    <w:rsid w:val="009A5DEC"/>
    <w:rsid w:val="009A61FE"/>
    <w:rsid w:val="009A7A70"/>
    <w:rsid w:val="009B0B83"/>
    <w:rsid w:val="009B0F51"/>
    <w:rsid w:val="009B1D08"/>
    <w:rsid w:val="009B1E7F"/>
    <w:rsid w:val="009C22B3"/>
    <w:rsid w:val="009C3AF7"/>
    <w:rsid w:val="009C3EFC"/>
    <w:rsid w:val="009C49AB"/>
    <w:rsid w:val="009C7EEF"/>
    <w:rsid w:val="009D2504"/>
    <w:rsid w:val="009D3B7F"/>
    <w:rsid w:val="009D3EBC"/>
    <w:rsid w:val="009E20EB"/>
    <w:rsid w:val="009E40F1"/>
    <w:rsid w:val="009E66BB"/>
    <w:rsid w:val="009F1B8C"/>
    <w:rsid w:val="009F35B9"/>
    <w:rsid w:val="009F6E80"/>
    <w:rsid w:val="00A108C0"/>
    <w:rsid w:val="00A10C4E"/>
    <w:rsid w:val="00A215F3"/>
    <w:rsid w:val="00A22274"/>
    <w:rsid w:val="00A23525"/>
    <w:rsid w:val="00A24578"/>
    <w:rsid w:val="00A25ED3"/>
    <w:rsid w:val="00A26AF2"/>
    <w:rsid w:val="00A31370"/>
    <w:rsid w:val="00A329F3"/>
    <w:rsid w:val="00A344F6"/>
    <w:rsid w:val="00A34DBC"/>
    <w:rsid w:val="00A3642A"/>
    <w:rsid w:val="00A36745"/>
    <w:rsid w:val="00A40072"/>
    <w:rsid w:val="00A40797"/>
    <w:rsid w:val="00A436D8"/>
    <w:rsid w:val="00A470EE"/>
    <w:rsid w:val="00A50710"/>
    <w:rsid w:val="00A50B28"/>
    <w:rsid w:val="00A52C39"/>
    <w:rsid w:val="00A564A0"/>
    <w:rsid w:val="00A56775"/>
    <w:rsid w:val="00A57AE1"/>
    <w:rsid w:val="00A62F79"/>
    <w:rsid w:val="00A66EFF"/>
    <w:rsid w:val="00A7255A"/>
    <w:rsid w:val="00A726CD"/>
    <w:rsid w:val="00A73931"/>
    <w:rsid w:val="00A7463D"/>
    <w:rsid w:val="00A8270F"/>
    <w:rsid w:val="00A8517D"/>
    <w:rsid w:val="00A86CC1"/>
    <w:rsid w:val="00A87255"/>
    <w:rsid w:val="00A90E70"/>
    <w:rsid w:val="00A94F9C"/>
    <w:rsid w:val="00A97918"/>
    <w:rsid w:val="00AA040D"/>
    <w:rsid w:val="00AA3324"/>
    <w:rsid w:val="00AA503E"/>
    <w:rsid w:val="00AB7063"/>
    <w:rsid w:val="00AC4E59"/>
    <w:rsid w:val="00AC6A00"/>
    <w:rsid w:val="00AD20E6"/>
    <w:rsid w:val="00AD45BC"/>
    <w:rsid w:val="00AE1BBA"/>
    <w:rsid w:val="00AE3740"/>
    <w:rsid w:val="00AE46FC"/>
    <w:rsid w:val="00AF2236"/>
    <w:rsid w:val="00AF2CEC"/>
    <w:rsid w:val="00AF51BF"/>
    <w:rsid w:val="00AF6A6A"/>
    <w:rsid w:val="00B067A7"/>
    <w:rsid w:val="00B11BFC"/>
    <w:rsid w:val="00B12BC2"/>
    <w:rsid w:val="00B148D8"/>
    <w:rsid w:val="00B149D5"/>
    <w:rsid w:val="00B209EE"/>
    <w:rsid w:val="00B21AED"/>
    <w:rsid w:val="00B2418E"/>
    <w:rsid w:val="00B30975"/>
    <w:rsid w:val="00B31EE8"/>
    <w:rsid w:val="00B33FBF"/>
    <w:rsid w:val="00B342EC"/>
    <w:rsid w:val="00B379D7"/>
    <w:rsid w:val="00B42BD7"/>
    <w:rsid w:val="00B43201"/>
    <w:rsid w:val="00B51F68"/>
    <w:rsid w:val="00B52AAD"/>
    <w:rsid w:val="00B61252"/>
    <w:rsid w:val="00B64F9B"/>
    <w:rsid w:val="00B66BD5"/>
    <w:rsid w:val="00B70A75"/>
    <w:rsid w:val="00B71F5C"/>
    <w:rsid w:val="00B72B89"/>
    <w:rsid w:val="00B80F36"/>
    <w:rsid w:val="00B82599"/>
    <w:rsid w:val="00B849B7"/>
    <w:rsid w:val="00B872BB"/>
    <w:rsid w:val="00B8792B"/>
    <w:rsid w:val="00B90A6A"/>
    <w:rsid w:val="00B95D0B"/>
    <w:rsid w:val="00BA601E"/>
    <w:rsid w:val="00BB0663"/>
    <w:rsid w:val="00BB1247"/>
    <w:rsid w:val="00BB43DB"/>
    <w:rsid w:val="00BB53D9"/>
    <w:rsid w:val="00BC2C19"/>
    <w:rsid w:val="00BC4E1E"/>
    <w:rsid w:val="00BC5F1D"/>
    <w:rsid w:val="00BC7908"/>
    <w:rsid w:val="00BD1FBE"/>
    <w:rsid w:val="00BD77D9"/>
    <w:rsid w:val="00BE534C"/>
    <w:rsid w:val="00BE7317"/>
    <w:rsid w:val="00BE7A60"/>
    <w:rsid w:val="00C00D4E"/>
    <w:rsid w:val="00C023B8"/>
    <w:rsid w:val="00C0286F"/>
    <w:rsid w:val="00C057FB"/>
    <w:rsid w:val="00C05EC6"/>
    <w:rsid w:val="00C132FB"/>
    <w:rsid w:val="00C156F3"/>
    <w:rsid w:val="00C2209C"/>
    <w:rsid w:val="00C30CA4"/>
    <w:rsid w:val="00C31EB2"/>
    <w:rsid w:val="00C34381"/>
    <w:rsid w:val="00C359A8"/>
    <w:rsid w:val="00C35C67"/>
    <w:rsid w:val="00C36734"/>
    <w:rsid w:val="00C3740E"/>
    <w:rsid w:val="00C41564"/>
    <w:rsid w:val="00C42103"/>
    <w:rsid w:val="00C44083"/>
    <w:rsid w:val="00C44A40"/>
    <w:rsid w:val="00C4573E"/>
    <w:rsid w:val="00C52E56"/>
    <w:rsid w:val="00C64B9C"/>
    <w:rsid w:val="00C6571F"/>
    <w:rsid w:val="00C741A4"/>
    <w:rsid w:val="00C76B0F"/>
    <w:rsid w:val="00C83A17"/>
    <w:rsid w:val="00C85105"/>
    <w:rsid w:val="00C86547"/>
    <w:rsid w:val="00C8772D"/>
    <w:rsid w:val="00C932FB"/>
    <w:rsid w:val="00C94E63"/>
    <w:rsid w:val="00C97596"/>
    <w:rsid w:val="00CA0D38"/>
    <w:rsid w:val="00CA2B84"/>
    <w:rsid w:val="00CA3E31"/>
    <w:rsid w:val="00CA4D51"/>
    <w:rsid w:val="00CA5FD2"/>
    <w:rsid w:val="00CA6099"/>
    <w:rsid w:val="00CA7324"/>
    <w:rsid w:val="00CB3375"/>
    <w:rsid w:val="00CB6A54"/>
    <w:rsid w:val="00CC3D56"/>
    <w:rsid w:val="00CC6913"/>
    <w:rsid w:val="00CC71A2"/>
    <w:rsid w:val="00CC7ED4"/>
    <w:rsid w:val="00CC7ED5"/>
    <w:rsid w:val="00CD1172"/>
    <w:rsid w:val="00CD1D5B"/>
    <w:rsid w:val="00CD4A79"/>
    <w:rsid w:val="00CE2838"/>
    <w:rsid w:val="00CE57F4"/>
    <w:rsid w:val="00CE5F11"/>
    <w:rsid w:val="00CE61F7"/>
    <w:rsid w:val="00CE767E"/>
    <w:rsid w:val="00CF0609"/>
    <w:rsid w:val="00CF36C0"/>
    <w:rsid w:val="00CF38E4"/>
    <w:rsid w:val="00CF6169"/>
    <w:rsid w:val="00CF7477"/>
    <w:rsid w:val="00D019E1"/>
    <w:rsid w:val="00D02BBC"/>
    <w:rsid w:val="00D074C5"/>
    <w:rsid w:val="00D105A5"/>
    <w:rsid w:val="00D12194"/>
    <w:rsid w:val="00D14C66"/>
    <w:rsid w:val="00D159F9"/>
    <w:rsid w:val="00D17009"/>
    <w:rsid w:val="00D208FA"/>
    <w:rsid w:val="00D20CAE"/>
    <w:rsid w:val="00D21431"/>
    <w:rsid w:val="00D23407"/>
    <w:rsid w:val="00D24035"/>
    <w:rsid w:val="00D24EA4"/>
    <w:rsid w:val="00D32802"/>
    <w:rsid w:val="00D339B9"/>
    <w:rsid w:val="00D34B87"/>
    <w:rsid w:val="00D406ED"/>
    <w:rsid w:val="00D52C97"/>
    <w:rsid w:val="00D54BB7"/>
    <w:rsid w:val="00D6261F"/>
    <w:rsid w:val="00D6481B"/>
    <w:rsid w:val="00D6747F"/>
    <w:rsid w:val="00D70849"/>
    <w:rsid w:val="00D71306"/>
    <w:rsid w:val="00D751B9"/>
    <w:rsid w:val="00D762BB"/>
    <w:rsid w:val="00D8051B"/>
    <w:rsid w:val="00D8188E"/>
    <w:rsid w:val="00D84A0A"/>
    <w:rsid w:val="00D86EDA"/>
    <w:rsid w:val="00D92A2F"/>
    <w:rsid w:val="00D9556F"/>
    <w:rsid w:val="00DA20FE"/>
    <w:rsid w:val="00DA49A2"/>
    <w:rsid w:val="00DA7891"/>
    <w:rsid w:val="00DB1018"/>
    <w:rsid w:val="00DB6C83"/>
    <w:rsid w:val="00DB6CB9"/>
    <w:rsid w:val="00DC140C"/>
    <w:rsid w:val="00DC430E"/>
    <w:rsid w:val="00DC5C1B"/>
    <w:rsid w:val="00DD4113"/>
    <w:rsid w:val="00DD4470"/>
    <w:rsid w:val="00DD59E1"/>
    <w:rsid w:val="00DE01DE"/>
    <w:rsid w:val="00DE0530"/>
    <w:rsid w:val="00DE1332"/>
    <w:rsid w:val="00DE24A6"/>
    <w:rsid w:val="00DE3A38"/>
    <w:rsid w:val="00DE7012"/>
    <w:rsid w:val="00DE705B"/>
    <w:rsid w:val="00DF0394"/>
    <w:rsid w:val="00DF1159"/>
    <w:rsid w:val="00DF1DD2"/>
    <w:rsid w:val="00DF44AB"/>
    <w:rsid w:val="00DF4983"/>
    <w:rsid w:val="00DF4EA5"/>
    <w:rsid w:val="00DF6513"/>
    <w:rsid w:val="00E0068E"/>
    <w:rsid w:val="00E06C18"/>
    <w:rsid w:val="00E1048E"/>
    <w:rsid w:val="00E114BF"/>
    <w:rsid w:val="00E12ECC"/>
    <w:rsid w:val="00E24332"/>
    <w:rsid w:val="00E25171"/>
    <w:rsid w:val="00E25552"/>
    <w:rsid w:val="00E2705D"/>
    <w:rsid w:val="00E3576F"/>
    <w:rsid w:val="00E37A4B"/>
    <w:rsid w:val="00E400B4"/>
    <w:rsid w:val="00E41AC7"/>
    <w:rsid w:val="00E422BC"/>
    <w:rsid w:val="00E43504"/>
    <w:rsid w:val="00E44210"/>
    <w:rsid w:val="00E509DF"/>
    <w:rsid w:val="00E50E08"/>
    <w:rsid w:val="00E516DA"/>
    <w:rsid w:val="00E52C38"/>
    <w:rsid w:val="00E539A3"/>
    <w:rsid w:val="00E600A6"/>
    <w:rsid w:val="00E60AC5"/>
    <w:rsid w:val="00E62E04"/>
    <w:rsid w:val="00E67775"/>
    <w:rsid w:val="00E75763"/>
    <w:rsid w:val="00E7615C"/>
    <w:rsid w:val="00E778D2"/>
    <w:rsid w:val="00E949B1"/>
    <w:rsid w:val="00E94ED0"/>
    <w:rsid w:val="00E97195"/>
    <w:rsid w:val="00E97893"/>
    <w:rsid w:val="00EA3503"/>
    <w:rsid w:val="00EA4B2E"/>
    <w:rsid w:val="00EA5916"/>
    <w:rsid w:val="00EB1232"/>
    <w:rsid w:val="00EB25AE"/>
    <w:rsid w:val="00EB37BC"/>
    <w:rsid w:val="00EB3837"/>
    <w:rsid w:val="00EB417D"/>
    <w:rsid w:val="00EB5C0E"/>
    <w:rsid w:val="00EB6D6D"/>
    <w:rsid w:val="00EC1CF9"/>
    <w:rsid w:val="00EC7C70"/>
    <w:rsid w:val="00EC7E19"/>
    <w:rsid w:val="00ED12BB"/>
    <w:rsid w:val="00ED138E"/>
    <w:rsid w:val="00ED47A5"/>
    <w:rsid w:val="00EE0AEB"/>
    <w:rsid w:val="00EE143E"/>
    <w:rsid w:val="00EE2500"/>
    <w:rsid w:val="00EE3DDB"/>
    <w:rsid w:val="00EE4526"/>
    <w:rsid w:val="00EE4EEE"/>
    <w:rsid w:val="00EE60CB"/>
    <w:rsid w:val="00EF1100"/>
    <w:rsid w:val="00EF2248"/>
    <w:rsid w:val="00EF30DB"/>
    <w:rsid w:val="00EF75E4"/>
    <w:rsid w:val="00F00877"/>
    <w:rsid w:val="00F00D9E"/>
    <w:rsid w:val="00F0440F"/>
    <w:rsid w:val="00F052A7"/>
    <w:rsid w:val="00F062FE"/>
    <w:rsid w:val="00F0688F"/>
    <w:rsid w:val="00F07190"/>
    <w:rsid w:val="00F1019A"/>
    <w:rsid w:val="00F14A55"/>
    <w:rsid w:val="00F15499"/>
    <w:rsid w:val="00F157E4"/>
    <w:rsid w:val="00F170E6"/>
    <w:rsid w:val="00F17A9E"/>
    <w:rsid w:val="00F21A6A"/>
    <w:rsid w:val="00F2261C"/>
    <w:rsid w:val="00F250EB"/>
    <w:rsid w:val="00F264F6"/>
    <w:rsid w:val="00F27029"/>
    <w:rsid w:val="00F27B04"/>
    <w:rsid w:val="00F3268E"/>
    <w:rsid w:val="00F42669"/>
    <w:rsid w:val="00F46CCA"/>
    <w:rsid w:val="00F47779"/>
    <w:rsid w:val="00F5405C"/>
    <w:rsid w:val="00F541ED"/>
    <w:rsid w:val="00F66368"/>
    <w:rsid w:val="00F67D76"/>
    <w:rsid w:val="00F7334B"/>
    <w:rsid w:val="00F75194"/>
    <w:rsid w:val="00F76EDC"/>
    <w:rsid w:val="00F824DB"/>
    <w:rsid w:val="00F83DDE"/>
    <w:rsid w:val="00F8455C"/>
    <w:rsid w:val="00F85795"/>
    <w:rsid w:val="00F868AA"/>
    <w:rsid w:val="00F90650"/>
    <w:rsid w:val="00F91221"/>
    <w:rsid w:val="00F93614"/>
    <w:rsid w:val="00F93643"/>
    <w:rsid w:val="00F96245"/>
    <w:rsid w:val="00F96A8B"/>
    <w:rsid w:val="00FA5E52"/>
    <w:rsid w:val="00FC0588"/>
    <w:rsid w:val="00FC34B9"/>
    <w:rsid w:val="00FC3633"/>
    <w:rsid w:val="00FD1323"/>
    <w:rsid w:val="00FD32B7"/>
    <w:rsid w:val="00FD3746"/>
    <w:rsid w:val="00FD3E6B"/>
    <w:rsid w:val="00FD5D73"/>
    <w:rsid w:val="00FE2106"/>
    <w:rsid w:val="00FE618A"/>
    <w:rsid w:val="00FF0458"/>
    <w:rsid w:val="00FF4D4C"/>
    <w:rsid w:val="00FF4DF0"/>
    <w:rsid w:val="00FF742F"/>
    <w:rsid w:val="00FF7B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A55CDD"/>
  <w15:docId w15:val="{B9BAFFB1-9064-4826-BE45-796AD524AA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4B87"/>
    <w:pPr>
      <w:spacing w:after="0" w:line="240" w:lineRule="auto"/>
      <w:jc w:val="both"/>
    </w:pPr>
    <w:rPr>
      <w:rFonts w:ascii="Times New Roman" w:hAnsi="Times New Roman"/>
      <w:sz w:val="24"/>
    </w:rPr>
  </w:style>
  <w:style w:type="paragraph" w:styleId="1">
    <w:name w:val="heading 1"/>
    <w:basedOn w:val="a"/>
    <w:next w:val="a"/>
    <w:link w:val="10"/>
    <w:uiPriority w:val="9"/>
    <w:qFormat/>
    <w:rsid w:val="00422F41"/>
    <w:pPr>
      <w:keepNext/>
      <w:keepLines/>
      <w:jc w:val="center"/>
      <w:outlineLvl w:val="0"/>
    </w:pPr>
    <w:rPr>
      <w:rFonts w:eastAsiaTheme="majorEastAsia" w:cstheme="majorBidi"/>
      <w:b/>
      <w:bCs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6775E"/>
    <w:pPr>
      <w:keepNext/>
      <w:keepLines/>
      <w:jc w:val="center"/>
      <w:outlineLvl w:val="1"/>
    </w:pPr>
    <w:rPr>
      <w:rFonts w:eastAsiaTheme="majorEastAsia" w:cstheme="majorBidi"/>
      <w:b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580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6204B4"/>
    <w:pPr>
      <w:keepNext/>
      <w:tabs>
        <w:tab w:val="right" w:leader="dot" w:pos="9628"/>
      </w:tabs>
      <w:outlineLvl w:val="3"/>
    </w:pPr>
    <w:rPr>
      <w:rFonts w:eastAsia="Times New Roman" w:cs="Times New Roman"/>
      <w:b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936D4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936D45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"/>
    <w:aliases w:val="Основной текст1,Основной текст Знак Знак,bt,body text,contents"/>
    <w:basedOn w:val="a"/>
    <w:link w:val="a4"/>
    <w:rsid w:val="00660C96"/>
    <w:pPr>
      <w:jc w:val="center"/>
    </w:pPr>
    <w:rPr>
      <w:rFonts w:eastAsia="Times New Roman" w:cs="Times New Roman"/>
      <w:sz w:val="28"/>
      <w:szCs w:val="24"/>
      <w:lang w:eastAsia="ru-RU"/>
    </w:r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3"/>
    <w:rsid w:val="00660C96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5">
    <w:name w:val="Body Text Indent"/>
    <w:basedOn w:val="a"/>
    <w:link w:val="a6"/>
    <w:uiPriority w:val="99"/>
    <w:semiHidden/>
    <w:unhideWhenUsed/>
    <w:rsid w:val="00B11BFC"/>
    <w:pPr>
      <w:spacing w:after="120"/>
      <w:ind w:left="283"/>
    </w:p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B11BFC"/>
  </w:style>
  <w:style w:type="paragraph" w:styleId="21">
    <w:name w:val="Body Text Indent 2"/>
    <w:basedOn w:val="a"/>
    <w:link w:val="22"/>
    <w:uiPriority w:val="99"/>
    <w:semiHidden/>
    <w:unhideWhenUsed/>
    <w:rsid w:val="00B11BF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B11BFC"/>
  </w:style>
  <w:style w:type="paragraph" w:styleId="a7">
    <w:name w:val="Title"/>
    <w:basedOn w:val="a"/>
    <w:link w:val="a8"/>
    <w:qFormat/>
    <w:rsid w:val="00B11BFC"/>
    <w:pPr>
      <w:widowControl w:val="0"/>
      <w:jc w:val="center"/>
    </w:pPr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character" w:customStyle="1" w:styleId="a8">
    <w:name w:val="Заголовок Знак"/>
    <w:basedOn w:val="a0"/>
    <w:link w:val="a7"/>
    <w:rsid w:val="00B11BFC"/>
    <w:rPr>
      <w:rFonts w:ascii="a_FuturaOrto" w:eastAsia="Times New Roman" w:hAnsi="a_FuturaOrto" w:cs="Times New Roman"/>
      <w:snapToGrid w:val="0"/>
      <w:color w:val="000000"/>
      <w:sz w:val="28"/>
      <w:szCs w:val="20"/>
      <w:lang w:eastAsia="ru-RU"/>
    </w:rPr>
  </w:style>
  <w:style w:type="paragraph" w:customStyle="1" w:styleId="a9">
    <w:name w:val="Письмо"/>
    <w:basedOn w:val="a"/>
    <w:rsid w:val="00B11BFC"/>
    <w:pPr>
      <w:spacing w:line="360" w:lineRule="auto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31">
    <w:name w:val="Body Text Indent 3"/>
    <w:basedOn w:val="a"/>
    <w:link w:val="32"/>
    <w:uiPriority w:val="99"/>
    <w:unhideWhenUsed/>
    <w:rsid w:val="00C4573E"/>
    <w:pPr>
      <w:spacing w:after="120"/>
      <w:ind w:left="283"/>
    </w:pPr>
    <w:rPr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C4573E"/>
    <w:rPr>
      <w:sz w:val="16"/>
      <w:szCs w:val="16"/>
    </w:rPr>
  </w:style>
  <w:style w:type="paragraph" w:styleId="33">
    <w:name w:val="Body Text 3"/>
    <w:basedOn w:val="a"/>
    <w:link w:val="34"/>
    <w:uiPriority w:val="99"/>
    <w:unhideWhenUsed/>
    <w:rsid w:val="00C4573E"/>
    <w:pPr>
      <w:spacing w:after="120"/>
    </w:pPr>
    <w:rPr>
      <w:sz w:val="16"/>
      <w:szCs w:val="16"/>
    </w:rPr>
  </w:style>
  <w:style w:type="character" w:customStyle="1" w:styleId="34">
    <w:name w:val="Основной текст 3 Знак"/>
    <w:basedOn w:val="a0"/>
    <w:link w:val="33"/>
    <w:uiPriority w:val="99"/>
    <w:rsid w:val="00C4573E"/>
    <w:rPr>
      <w:sz w:val="16"/>
      <w:szCs w:val="16"/>
    </w:rPr>
  </w:style>
  <w:style w:type="paragraph" w:styleId="aa">
    <w:name w:val="header"/>
    <w:basedOn w:val="a"/>
    <w:link w:val="ab"/>
    <w:rsid w:val="00C4573E"/>
    <w:pPr>
      <w:tabs>
        <w:tab w:val="center" w:pos="4153"/>
        <w:tab w:val="right" w:pos="8306"/>
      </w:tabs>
    </w:pPr>
    <w:rPr>
      <w:rFonts w:eastAsia="Times New Roman" w:cs="Times New Roman"/>
      <w:sz w:val="20"/>
      <w:szCs w:val="20"/>
      <w:lang w:eastAsia="ru-RU"/>
    </w:rPr>
  </w:style>
  <w:style w:type="character" w:customStyle="1" w:styleId="ab">
    <w:name w:val="Верхний колонтитул Знак"/>
    <w:basedOn w:val="a0"/>
    <w:link w:val="aa"/>
    <w:uiPriority w:val="99"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c">
    <w:name w:val="Документ"/>
    <w:basedOn w:val="a"/>
    <w:rsid w:val="00C4573E"/>
    <w:pPr>
      <w:spacing w:line="360" w:lineRule="auto"/>
      <w:ind w:firstLine="720"/>
    </w:pPr>
    <w:rPr>
      <w:rFonts w:eastAsia="Times New Roman" w:cs="Times New Roman"/>
      <w:sz w:val="28"/>
      <w:szCs w:val="20"/>
      <w:lang w:eastAsia="ru-RU"/>
    </w:rPr>
  </w:style>
  <w:style w:type="paragraph" w:styleId="ad">
    <w:name w:val="footer"/>
    <w:basedOn w:val="a"/>
    <w:link w:val="ae"/>
    <w:uiPriority w:val="99"/>
    <w:rsid w:val="00C4573E"/>
    <w:pPr>
      <w:tabs>
        <w:tab w:val="center" w:pos="4153"/>
        <w:tab w:val="right" w:pos="8306"/>
      </w:tabs>
    </w:pPr>
    <w:rPr>
      <w:rFonts w:eastAsia="Times New Roman" w:cs="Times New Roman"/>
      <w:sz w:val="28"/>
      <w:szCs w:val="20"/>
      <w:lang w:eastAsia="ru-RU"/>
    </w:rPr>
  </w:style>
  <w:style w:type="character" w:customStyle="1" w:styleId="ae">
    <w:name w:val="Нижний колонтитул Знак"/>
    <w:basedOn w:val="a0"/>
    <w:link w:val="ad"/>
    <w:uiPriority w:val="99"/>
    <w:rsid w:val="00C4573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f">
    <w:name w:val="footnote reference"/>
    <w:basedOn w:val="a0"/>
    <w:semiHidden/>
    <w:rsid w:val="00C4573E"/>
    <w:rPr>
      <w:vertAlign w:val="superscript"/>
    </w:rPr>
  </w:style>
  <w:style w:type="paragraph" w:styleId="af0">
    <w:name w:val="footnote text"/>
    <w:basedOn w:val="a"/>
    <w:link w:val="af1"/>
    <w:semiHidden/>
    <w:rsid w:val="00C4573E"/>
    <w:rPr>
      <w:rFonts w:eastAsia="Times New Roman" w:cs="Times New Roman"/>
      <w:sz w:val="20"/>
      <w:szCs w:val="20"/>
      <w:lang w:eastAsia="ru-RU"/>
    </w:rPr>
  </w:style>
  <w:style w:type="character" w:customStyle="1" w:styleId="af1">
    <w:name w:val="Текст сноски Знак"/>
    <w:basedOn w:val="a0"/>
    <w:link w:val="af0"/>
    <w:semiHidden/>
    <w:rsid w:val="00C4573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BodyText21">
    <w:name w:val="Body Text 21"/>
    <w:basedOn w:val="a"/>
    <w:rsid w:val="00C4573E"/>
    <w:pPr>
      <w:widowControl w:val="0"/>
      <w:spacing w:line="-380" w:lineRule="auto"/>
      <w:jc w:val="center"/>
    </w:pPr>
    <w:rPr>
      <w:rFonts w:eastAsia="Times New Roman" w:cs="Times New Roman"/>
      <w:b/>
      <w:sz w:val="28"/>
      <w:szCs w:val="20"/>
      <w:lang w:eastAsia="ru-RU"/>
    </w:rPr>
  </w:style>
  <w:style w:type="paragraph" w:customStyle="1" w:styleId="210">
    <w:name w:val="???????? ????? 21"/>
    <w:basedOn w:val="a"/>
    <w:rsid w:val="00C4573E"/>
    <w:rPr>
      <w:rFonts w:eastAsia="Times New Roman" w:cs="Times New Roman"/>
      <w:szCs w:val="20"/>
      <w:lang w:eastAsia="ru-RU"/>
    </w:rPr>
  </w:style>
  <w:style w:type="paragraph" w:customStyle="1" w:styleId="23">
    <w:name w:val="Текст абзаца 2"/>
    <w:basedOn w:val="a"/>
    <w:rsid w:val="00C4573E"/>
    <w:pPr>
      <w:spacing w:line="360" w:lineRule="auto"/>
      <w:ind w:firstLine="709"/>
    </w:pPr>
    <w:rPr>
      <w:rFonts w:eastAsia="Times New Roman" w:cs="Times New Roman"/>
      <w:sz w:val="28"/>
      <w:szCs w:val="20"/>
      <w:lang w:eastAsia="ru-RU"/>
    </w:rPr>
  </w:style>
  <w:style w:type="paragraph" w:styleId="af2">
    <w:name w:val="List Paragraph"/>
    <w:basedOn w:val="a"/>
    <w:uiPriority w:val="34"/>
    <w:qFormat/>
    <w:rsid w:val="007B4F51"/>
    <w:pPr>
      <w:ind w:left="720"/>
      <w:contextualSpacing/>
    </w:pPr>
  </w:style>
  <w:style w:type="paragraph" w:customStyle="1" w:styleId="ConsNormal">
    <w:name w:val="ConsNormal"/>
    <w:rsid w:val="00F250EB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rmal">
    <w:name w:val="ConsPlusNormal"/>
    <w:rsid w:val="00F250EB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24">
    <w:name w:val="Body Text 2"/>
    <w:basedOn w:val="a"/>
    <w:link w:val="25"/>
    <w:uiPriority w:val="99"/>
    <w:semiHidden/>
    <w:unhideWhenUsed/>
    <w:rsid w:val="006204B4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6204B4"/>
  </w:style>
  <w:style w:type="character" w:customStyle="1" w:styleId="40">
    <w:name w:val="Заголовок 4 Знак"/>
    <w:basedOn w:val="a0"/>
    <w:link w:val="4"/>
    <w:rsid w:val="006204B4"/>
    <w:rPr>
      <w:rFonts w:ascii="Times New Roman" w:eastAsia="Times New Roman" w:hAnsi="Times New Roman" w:cs="Times New Roman"/>
      <w:b/>
      <w:sz w:val="28"/>
      <w:szCs w:val="28"/>
      <w:lang w:eastAsia="ru-RU"/>
    </w:rPr>
  </w:style>
  <w:style w:type="paragraph" w:styleId="11">
    <w:name w:val="toc 1"/>
    <w:basedOn w:val="a"/>
    <w:next w:val="a"/>
    <w:autoRedefine/>
    <w:uiPriority w:val="39"/>
    <w:rsid w:val="006204B4"/>
    <w:rPr>
      <w:rFonts w:eastAsia="Times New Roman" w:cs="Times New Roman"/>
      <w:szCs w:val="24"/>
      <w:lang w:eastAsia="ru-RU"/>
    </w:rPr>
  </w:style>
  <w:style w:type="paragraph" w:styleId="af3">
    <w:name w:val="Normal (Web)"/>
    <w:basedOn w:val="a"/>
    <w:rsid w:val="00F91221"/>
    <w:pPr>
      <w:spacing w:before="100" w:beforeAutospacing="1" w:after="100" w:afterAutospacing="1"/>
    </w:pPr>
    <w:rPr>
      <w:rFonts w:ascii="Arial Unicode MS" w:eastAsia="Arial Unicode MS" w:hAnsi="Arial Unicode MS" w:cs="Arial Unicode MS"/>
      <w:szCs w:val="24"/>
      <w:lang w:eastAsia="ru-RU"/>
    </w:rPr>
  </w:style>
  <w:style w:type="paragraph" w:customStyle="1" w:styleId="ConsPlusTitle">
    <w:name w:val="ConsPlusTitle"/>
    <w:rsid w:val="00CA0D38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422F41"/>
    <w:rPr>
      <w:rFonts w:ascii="Times New Roman" w:eastAsiaTheme="majorEastAsia" w:hAnsi="Times New Roman" w:cstheme="majorBidi"/>
      <w:b/>
      <w:bCs/>
      <w:sz w:val="24"/>
      <w:szCs w:val="28"/>
    </w:rPr>
  </w:style>
  <w:style w:type="paragraph" w:customStyle="1" w:styleId="af4">
    <w:name w:val="Нормальный"/>
    <w:basedOn w:val="a"/>
    <w:rsid w:val="007C095A"/>
    <w:pPr>
      <w:widowControl w:val="0"/>
      <w:ind w:firstLine="720"/>
    </w:pPr>
    <w:rPr>
      <w:rFonts w:ascii="SchoolBook" w:eastAsia="Times New Roman" w:hAnsi="SchoolBook" w:cs="Times New Roman"/>
      <w:sz w:val="26"/>
      <w:szCs w:val="20"/>
      <w:lang w:eastAsia="ru-RU"/>
    </w:rPr>
  </w:style>
  <w:style w:type="paragraph" w:customStyle="1" w:styleId="af5">
    <w:name w:val="Прижатый влево"/>
    <w:basedOn w:val="a"/>
    <w:next w:val="a"/>
    <w:rsid w:val="007C095A"/>
    <w:pPr>
      <w:autoSpaceDE w:val="0"/>
      <w:autoSpaceDN w:val="0"/>
      <w:adjustRightInd w:val="0"/>
    </w:pPr>
    <w:rPr>
      <w:rFonts w:ascii="Arial" w:eastAsia="Times New Roman" w:hAnsi="Arial" w:cs="Times New Roman"/>
      <w:sz w:val="28"/>
      <w:szCs w:val="28"/>
      <w:lang w:eastAsia="ru-RU"/>
    </w:rPr>
  </w:style>
  <w:style w:type="paragraph" w:customStyle="1" w:styleId="af6">
    <w:name w:val="адрес"/>
    <w:basedOn w:val="a"/>
    <w:rsid w:val="007C095A"/>
    <w:pPr>
      <w:overflowPunct w:val="0"/>
      <w:autoSpaceDE w:val="0"/>
      <w:autoSpaceDN w:val="0"/>
      <w:adjustRightInd w:val="0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F5802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af7">
    <w:name w:val="подпись"/>
    <w:basedOn w:val="a"/>
    <w:rsid w:val="001F5802"/>
    <w:pPr>
      <w:overflowPunct w:val="0"/>
      <w:autoSpaceDE w:val="0"/>
      <w:autoSpaceDN w:val="0"/>
      <w:adjustRightInd w:val="0"/>
      <w:jc w:val="right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12">
    <w:name w:val="Должность1"/>
    <w:basedOn w:val="a"/>
    <w:rsid w:val="001F5802"/>
    <w:pPr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28"/>
      <w:szCs w:val="28"/>
      <w:lang w:eastAsia="ru-RU"/>
    </w:rPr>
  </w:style>
  <w:style w:type="paragraph" w:customStyle="1" w:styleId="af8">
    <w:name w:val="уважаемый"/>
    <w:basedOn w:val="a"/>
    <w:rsid w:val="001F5802"/>
    <w:pPr>
      <w:overflowPunct w:val="0"/>
      <w:autoSpaceDE w:val="0"/>
      <w:autoSpaceDN w:val="0"/>
      <w:adjustRightInd w:val="0"/>
      <w:ind w:left="284" w:right="-284"/>
      <w:jc w:val="center"/>
      <w:textAlignment w:val="baseline"/>
    </w:pPr>
    <w:rPr>
      <w:rFonts w:eastAsia="Times New Roman" w:cs="Times New Roman"/>
      <w:sz w:val="28"/>
      <w:szCs w:val="28"/>
      <w:lang w:eastAsia="ru-RU"/>
    </w:rPr>
  </w:style>
  <w:style w:type="character" w:styleId="af9">
    <w:name w:val="Hyperlink"/>
    <w:basedOn w:val="a0"/>
    <w:uiPriority w:val="99"/>
    <w:rsid w:val="001F5802"/>
    <w:rPr>
      <w:color w:val="0000FF"/>
      <w:sz w:val="28"/>
      <w:szCs w:val="28"/>
      <w:u w:val="single"/>
      <w:lang w:val="ru-RU" w:eastAsia="en-US" w:bidi="ar-SA"/>
    </w:rPr>
  </w:style>
  <w:style w:type="paragraph" w:styleId="afa">
    <w:name w:val="No Spacing"/>
    <w:uiPriority w:val="1"/>
    <w:qFormat/>
    <w:rsid w:val="00FE618A"/>
    <w:pPr>
      <w:spacing w:after="0" w:line="240" w:lineRule="auto"/>
    </w:pPr>
    <w:rPr>
      <w:rFonts w:ascii="Calibri" w:eastAsia="Calibri" w:hAnsi="Calibri" w:cs="Times New Roman"/>
    </w:rPr>
  </w:style>
  <w:style w:type="table" w:styleId="afb">
    <w:name w:val="Table Grid"/>
    <w:basedOn w:val="a1"/>
    <w:uiPriority w:val="59"/>
    <w:rsid w:val="004D4B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c">
    <w:name w:val="Balloon Text"/>
    <w:basedOn w:val="a"/>
    <w:link w:val="afd"/>
    <w:uiPriority w:val="99"/>
    <w:semiHidden/>
    <w:unhideWhenUsed/>
    <w:rsid w:val="002764B1"/>
    <w:rPr>
      <w:rFonts w:ascii="Tahoma" w:hAnsi="Tahoma" w:cs="Tahoma"/>
      <w:sz w:val="16"/>
      <w:szCs w:val="16"/>
    </w:rPr>
  </w:style>
  <w:style w:type="character" w:customStyle="1" w:styleId="afd">
    <w:name w:val="Текст выноски Знак"/>
    <w:basedOn w:val="a0"/>
    <w:link w:val="afc"/>
    <w:uiPriority w:val="99"/>
    <w:semiHidden/>
    <w:rsid w:val="002764B1"/>
    <w:rPr>
      <w:rFonts w:ascii="Tahoma" w:hAnsi="Tahoma" w:cs="Tahoma"/>
      <w:sz w:val="16"/>
      <w:szCs w:val="16"/>
    </w:rPr>
  </w:style>
  <w:style w:type="paragraph" w:styleId="afe">
    <w:name w:val="TOC Heading"/>
    <w:basedOn w:val="1"/>
    <w:next w:val="a"/>
    <w:uiPriority w:val="39"/>
    <w:semiHidden/>
    <w:unhideWhenUsed/>
    <w:qFormat/>
    <w:rsid w:val="00C34381"/>
    <w:pPr>
      <w:spacing w:before="240"/>
      <w:outlineLvl w:val="9"/>
    </w:pPr>
    <w:rPr>
      <w:b w:val="0"/>
      <w:bCs w:val="0"/>
      <w:sz w:val="32"/>
      <w:szCs w:val="32"/>
    </w:rPr>
  </w:style>
  <w:style w:type="paragraph" w:styleId="26">
    <w:name w:val="toc 2"/>
    <w:basedOn w:val="a"/>
    <w:next w:val="a"/>
    <w:autoRedefine/>
    <w:uiPriority w:val="39"/>
    <w:unhideWhenUsed/>
    <w:rsid w:val="00C34381"/>
    <w:pPr>
      <w:spacing w:after="100"/>
      <w:ind w:left="240"/>
    </w:pPr>
  </w:style>
  <w:style w:type="character" w:customStyle="1" w:styleId="20">
    <w:name w:val="Заголовок 2 Знак"/>
    <w:basedOn w:val="a0"/>
    <w:link w:val="2"/>
    <w:uiPriority w:val="9"/>
    <w:rsid w:val="0096775E"/>
    <w:rPr>
      <w:rFonts w:ascii="Times New Roman" w:eastAsiaTheme="majorEastAsia" w:hAnsi="Times New Roman" w:cstheme="majorBidi"/>
      <w:b/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221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30BA4FD-100F-4C06-991B-7ECFC0514C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2330</TotalTime>
  <Pages>9</Pages>
  <Words>2961</Words>
  <Characters>16880</Characters>
  <Application>Microsoft Office Word</Application>
  <DocSecurity>0</DocSecurity>
  <Lines>140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Счётная палата Красноярского края</Company>
  <LinksUpToDate>false</LinksUpToDate>
  <CharactersWithSpaces>19802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Панченко</dc:creator>
  <cp:keywords/>
  <dc:description/>
  <cp:lastModifiedBy>Пользователь</cp:lastModifiedBy>
  <cp:revision>136</cp:revision>
  <cp:lastPrinted>2012-11-29T04:04:00Z</cp:lastPrinted>
  <dcterms:created xsi:type="dcterms:W3CDTF">2017-03-07T02:09:00Z</dcterms:created>
  <dcterms:modified xsi:type="dcterms:W3CDTF">2022-04-07T11:26:00Z</dcterms:modified>
</cp:coreProperties>
</file>