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E6706C" w:rsidRDefault="006D4D4F" w:rsidP="00D53460">
      <w:pPr>
        <w:pStyle w:val="a3"/>
        <w:spacing w:before="180" w:beforeAutospacing="0" w:after="180" w:afterAutospacing="0"/>
        <w:ind w:firstLine="567"/>
        <w:jc w:val="center"/>
        <w:rPr>
          <w:i/>
          <w:color w:val="515251"/>
          <w:sz w:val="22"/>
          <w:szCs w:val="20"/>
        </w:rPr>
      </w:pPr>
      <w:r w:rsidRPr="00E6706C">
        <w:rPr>
          <w:rStyle w:val="a5"/>
          <w:b/>
          <w:bCs/>
          <w:i w:val="0"/>
          <w:color w:val="000000"/>
          <w:sz w:val="28"/>
        </w:rPr>
        <w:t>Условия для досуговой деятельности и дополнительного образования</w:t>
      </w:r>
    </w:p>
    <w:p w:rsidR="006D4D4F" w:rsidRPr="00E6706C" w:rsidRDefault="006D4D4F" w:rsidP="00D53460">
      <w:pPr>
        <w:pStyle w:val="a3"/>
        <w:spacing w:before="180" w:beforeAutospacing="0" w:after="180" w:afterAutospacing="0"/>
        <w:ind w:firstLine="567"/>
        <w:jc w:val="both"/>
        <w:rPr>
          <w:rStyle w:val="a4"/>
          <w:b w:val="0"/>
          <w:i/>
          <w:color w:val="000000"/>
          <w:sz w:val="28"/>
        </w:rPr>
      </w:pPr>
      <w:r w:rsidRPr="00E6706C">
        <w:rPr>
          <w:rStyle w:val="a4"/>
          <w:b w:val="0"/>
          <w:i/>
          <w:color w:val="000000"/>
          <w:sz w:val="28"/>
        </w:rPr>
        <w:t>Материально – техническое обеспечение дополнительной  образовательной деятельности  школы соответствует ФГОС  и отвечает всем требованиям СанПиН 2.4.1.3049-13 от 15.05.2013.</w:t>
      </w:r>
    </w:p>
    <w:p w:rsidR="004B783A" w:rsidRDefault="00D53460" w:rsidP="004B78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обучающихся организуется во внеурочное время во второй</w:t>
      </w:r>
      <w:bookmarkStart w:id="0" w:name="_GoBack"/>
      <w:bookmarkEnd w:id="0"/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половине дня: подготовка и проведение классных и школьных традиционных мероприятий. Для подготовки проведения мероприятий использу</w:t>
      </w:r>
      <w:r w:rsidR="004B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кабинет</w:t>
      </w:r>
      <w:r w:rsidR="004B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спортивный зал, школьные рекреации.</w:t>
      </w:r>
    </w:p>
    <w:p w:rsidR="00D53460" w:rsidRPr="00D53460" w:rsidRDefault="00D53460" w:rsidP="004B78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досуговой деятельности </w:t>
      </w:r>
      <w:proofErr w:type="gramStart"/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D53460" w:rsidRPr="00D53460" w:rsidRDefault="00D53460" w:rsidP="00D5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D53460" w:rsidRPr="00D53460" w:rsidRDefault="00D53460" w:rsidP="00D5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D53460" w:rsidRPr="00D53460" w:rsidRDefault="00D53460" w:rsidP="00D5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314823" w:rsidRDefault="00D53460" w:rsidP="00D5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3460" w:rsidRPr="00D53460" w:rsidRDefault="00D53460" w:rsidP="00D5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Реализуются следующие, заявленные в лицензии, дополнительные образовательные услуги:</w:t>
      </w:r>
    </w:p>
    <w:p w:rsidR="00D53460" w:rsidRPr="00D53460" w:rsidRDefault="00D53460" w:rsidP="00D5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31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</w:t>
      </w:r>
      <w:r w:rsidR="0031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гуманитарной</w:t>
      </w: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туристско-краеведческой, физкультурно-спортивной</w:t>
      </w:r>
      <w:r w:rsidR="0031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технической, естественно – научной </w:t>
      </w: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</w:t>
      </w:r>
      <w:r w:rsidR="0031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5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823" w:rsidRDefault="00314823" w:rsidP="00D5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06C" w:rsidRDefault="00E6706C" w:rsidP="00E670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Объединения </w:t>
      </w:r>
      <w:r w:rsidR="00D53460" w:rsidRPr="00D5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D53460" w:rsidRPr="00D5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D53460" w:rsidRPr="00D53460" w:rsidRDefault="00E6706C" w:rsidP="00E670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2023/2024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65"/>
        <w:gridCol w:w="1713"/>
        <w:gridCol w:w="2073"/>
        <w:gridCol w:w="1692"/>
      </w:tblGrid>
      <w:tr w:rsidR="00E6706C" w:rsidTr="00E6706C">
        <w:trPr>
          <w:trHeight w:val="49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 руководителя объединения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недели/время работы</w:t>
            </w:r>
          </w:p>
        </w:tc>
      </w:tr>
      <w:tr w:rsidR="00E6706C" w:rsidTr="00E6706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«Фантазия»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Бадалян Светлана Эдвардовна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.00 – 17.40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17.50 – 18.30</w:t>
            </w:r>
          </w:p>
        </w:tc>
      </w:tr>
      <w:tr w:rsidR="00E6706C" w:rsidTr="00E6706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«Волейбол»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14.30-15.1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15.20-16.00</w:t>
            </w:r>
          </w:p>
        </w:tc>
      </w:tr>
      <w:tr w:rsidR="00E6706C" w:rsidTr="00E6706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«ЮИД»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12.50-13.30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13.40 – 14.20</w:t>
            </w:r>
          </w:p>
        </w:tc>
      </w:tr>
      <w:tr w:rsidR="00E6706C" w:rsidTr="00E6706C"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706C" w:rsidTr="00E6706C">
        <w:trPr>
          <w:trHeight w:val="5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«ДЮП»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13.40-14.20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</w:tr>
      <w:tr w:rsidR="00E6706C" w:rsidTr="00E6706C">
        <w:trPr>
          <w:trHeight w:val="5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23850"/>
                  <wp:effectExtent l="0" t="0" r="9525" b="0"/>
                  <wp:docPr id="7" name="Рисунок 7" descr="Описание: 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14.30-15.1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6706C" w:rsidTr="00E6706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706C" w:rsidTr="00E6706C">
        <w:trPr>
          <w:trHeight w:val="29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Краеведческий кружок «Истоки»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Якушева Оксана Павловна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13.40 – 14.20</w:t>
            </w:r>
          </w:p>
        </w:tc>
      </w:tr>
      <w:tr w:rsidR="00E6706C" w:rsidTr="00E6706C">
        <w:trPr>
          <w:trHeight w:val="29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Юнармейский отряд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«Пламя»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13.40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</w:tr>
      <w:tr w:rsidR="00E6706C" w:rsidTr="00E6706C">
        <w:trPr>
          <w:trHeight w:val="29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«Спорт и здоровье»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14.30-15.1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6706C" w:rsidTr="00E6706C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23850"/>
                  <wp:effectExtent l="0" t="0" r="9525" b="0"/>
                  <wp:docPr id="6" name="Рисунок 6" descr="Описание: 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Web -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дизайн»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12.00-12.40</w:t>
            </w: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«Юный художник»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Бадалян Светлана Эдвардовна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15.30-16.10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16.20- 17.00</w:t>
            </w: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«Профориентационный навигатор»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Губина Елена Юрьевна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13.30 – 14.10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14.20- 15.00</w:t>
            </w: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23850"/>
                  <wp:effectExtent l="0" t="0" r="9525" b="0"/>
                  <wp:docPr id="5" name="Рисунок 5" descr="Описание: 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«Робототехника»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13.40 – 14.20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14.30- 15.10</w:t>
            </w: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23850"/>
                  <wp:effectExtent l="0" t="0" r="9525" b="0"/>
                  <wp:docPr id="4" name="Рисунок 4" descr="Описание: 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«Юный эколог»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Овсянникова Елена Юрьевна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– 14.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23850"/>
                  <wp:effectExtent l="0" t="0" r="9525" b="0"/>
                  <wp:docPr id="3" name="Рисунок 3" descr="Описание: 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«Удивительная генетика»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Овсянникова Елена Юрьевна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06C" w:rsidTr="00E6706C">
        <w:trPr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Вокальный кружок «Звонкие»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Мовсисян Тамара Эдвардовна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13.40-14.20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– 15.10</w:t>
            </w: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23850"/>
                  <wp:effectExtent l="0" t="0" r="9525" b="0"/>
                  <wp:docPr id="2" name="Рисунок 2" descr="Описание: 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06C" w:rsidRDefault="00E6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Кружок  юных операторов</w:t>
            </w:r>
          </w:p>
          <w:p w:rsidR="00E6706C" w:rsidRDefault="00E6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«РОСТ»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13.00 – 13.40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13.50 – 14.30</w:t>
            </w:r>
          </w:p>
        </w:tc>
      </w:tr>
      <w:tr w:rsidR="00E6706C" w:rsidTr="00E6706C">
        <w:trPr>
          <w:trHeight w:val="5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 w:rsidP="00C226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23850"/>
                  <wp:effectExtent l="0" t="0" r="9525" b="0"/>
                  <wp:docPr id="1" name="Рисунок 1" descr="Описание: C:\Users\admin\Desktop\tr-0113-obemnyie-bukvyi-tochka-rosta-12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admin\Desktop\tr-0113-obemnyie-bukvyi-tochka-rosta-12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06C" w:rsidRDefault="00E670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«Экология и мы»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C" w:rsidRDefault="00E670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12.50 – 13.30</w:t>
            </w:r>
          </w:p>
          <w:p w:rsidR="00E6706C" w:rsidRDefault="00E6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B0DD1" w:rsidRPr="00D53460" w:rsidRDefault="002B0DD1" w:rsidP="00D534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2B0DD1" w:rsidRPr="00D5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5467"/>
    <w:multiLevelType w:val="hybridMultilevel"/>
    <w:tmpl w:val="7B445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F"/>
    <w:rsid w:val="002B0DD1"/>
    <w:rsid w:val="00314823"/>
    <w:rsid w:val="003225B8"/>
    <w:rsid w:val="004B783A"/>
    <w:rsid w:val="006D4D4F"/>
    <w:rsid w:val="00D53460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D4F"/>
    <w:rPr>
      <w:b/>
      <w:bCs/>
    </w:rPr>
  </w:style>
  <w:style w:type="character" w:styleId="a5">
    <w:name w:val="Emphasis"/>
    <w:basedOn w:val="a0"/>
    <w:uiPriority w:val="20"/>
    <w:qFormat/>
    <w:rsid w:val="006D4D4F"/>
    <w:rPr>
      <w:i/>
      <w:iCs/>
    </w:rPr>
  </w:style>
  <w:style w:type="character" w:styleId="a6">
    <w:name w:val="Hyperlink"/>
    <w:basedOn w:val="a0"/>
    <w:uiPriority w:val="99"/>
    <w:semiHidden/>
    <w:unhideWhenUsed/>
    <w:rsid w:val="00D534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0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D4F"/>
    <w:rPr>
      <w:b/>
      <w:bCs/>
    </w:rPr>
  </w:style>
  <w:style w:type="character" w:styleId="a5">
    <w:name w:val="Emphasis"/>
    <w:basedOn w:val="a0"/>
    <w:uiPriority w:val="20"/>
    <w:qFormat/>
    <w:rsid w:val="006D4D4F"/>
    <w:rPr>
      <w:i/>
      <w:iCs/>
    </w:rPr>
  </w:style>
  <w:style w:type="character" w:styleId="a6">
    <w:name w:val="Hyperlink"/>
    <w:basedOn w:val="a0"/>
    <w:uiPriority w:val="99"/>
    <w:semiHidden/>
    <w:unhideWhenUsed/>
    <w:rsid w:val="00D534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0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5</cp:revision>
  <dcterms:created xsi:type="dcterms:W3CDTF">2023-09-25T13:30:00Z</dcterms:created>
  <dcterms:modified xsi:type="dcterms:W3CDTF">2023-09-27T09:38:00Z</dcterms:modified>
</cp:coreProperties>
</file>