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1D" w:rsidRDefault="00022B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55pt;margin-top:-4.75pt;width:234.2pt;height:187.2pt;z-index:251658240" stroked="f">
            <v:textbox style="mso-next-textbox:#_x0000_s1026">
              <w:txbxContent>
                <w:p w:rsidR="00A2461D" w:rsidRDefault="00A2461D" w:rsidP="00211CA8">
                  <w:pPr>
                    <w:spacing w:before="40"/>
                    <w:ind w:right="-1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3C59">
                    <w:rPr>
                      <w:b/>
                      <w:sz w:val="24"/>
                      <w:szCs w:val="24"/>
                    </w:rPr>
                    <w:t>Отдел образования</w:t>
                  </w:r>
                </w:p>
                <w:p w:rsidR="00A2461D" w:rsidRPr="004C0E88" w:rsidRDefault="00211CA8" w:rsidP="00A2461D">
                  <w:pPr>
                    <w:ind w:right="-1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Администрации</w:t>
                  </w:r>
                </w:p>
                <w:p w:rsidR="00A2461D" w:rsidRPr="004C0E88" w:rsidRDefault="00A2461D" w:rsidP="00A2461D">
                  <w:pPr>
                    <w:ind w:right="-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0E88">
                    <w:rPr>
                      <w:b/>
                      <w:sz w:val="24"/>
                      <w:szCs w:val="24"/>
                    </w:rPr>
                    <w:t>Семикаракорского района</w:t>
                  </w:r>
                </w:p>
                <w:p w:rsidR="00753C59" w:rsidRPr="004C0E88" w:rsidRDefault="00A2461D" w:rsidP="00211CA8">
                  <w:pPr>
                    <w:spacing w:before="60"/>
                    <w:ind w:right="-1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пр-к</w:t>
                  </w:r>
                  <w:r w:rsidR="00C00700">
                    <w:rPr>
                      <w:sz w:val="22"/>
                      <w:szCs w:val="22"/>
                    </w:rPr>
                    <w:t>т</w:t>
                  </w:r>
                  <w:proofErr w:type="spellEnd"/>
                  <w:r w:rsidR="00C00700">
                    <w:rPr>
                      <w:sz w:val="22"/>
                      <w:szCs w:val="22"/>
                    </w:rPr>
                    <w:t xml:space="preserve">  В.А. </w:t>
                  </w:r>
                  <w:proofErr w:type="spellStart"/>
                  <w:r w:rsidR="00C00700">
                    <w:rPr>
                      <w:sz w:val="22"/>
                      <w:szCs w:val="22"/>
                    </w:rPr>
                    <w:t>Закруткина</w:t>
                  </w:r>
                  <w:proofErr w:type="spellEnd"/>
                  <w:r w:rsidR="00C00700">
                    <w:rPr>
                      <w:sz w:val="22"/>
                      <w:szCs w:val="22"/>
                    </w:rPr>
                    <w:t>, 79</w:t>
                  </w:r>
                  <w:r w:rsidR="00753C59" w:rsidRPr="004C0E88">
                    <w:rPr>
                      <w:sz w:val="22"/>
                      <w:szCs w:val="22"/>
                    </w:rPr>
                    <w:t>,</w:t>
                  </w:r>
                </w:p>
                <w:p w:rsidR="00753C59" w:rsidRPr="004C0E88" w:rsidRDefault="00753C59" w:rsidP="000143DD">
                  <w:pPr>
                    <w:ind w:right="-13"/>
                    <w:jc w:val="center"/>
                    <w:rPr>
                      <w:sz w:val="22"/>
                      <w:szCs w:val="22"/>
                    </w:rPr>
                  </w:pPr>
                  <w:r w:rsidRPr="004C0E88">
                    <w:rPr>
                      <w:sz w:val="22"/>
                      <w:szCs w:val="22"/>
                    </w:rPr>
                    <w:t>г. Семикаракорск,</w:t>
                  </w:r>
                </w:p>
                <w:p w:rsidR="00753C59" w:rsidRPr="004C0E88" w:rsidRDefault="00753C59" w:rsidP="000143DD">
                  <w:pPr>
                    <w:ind w:right="-13"/>
                    <w:jc w:val="center"/>
                    <w:rPr>
                      <w:sz w:val="22"/>
                      <w:szCs w:val="22"/>
                    </w:rPr>
                  </w:pPr>
                  <w:r w:rsidRPr="004C0E88">
                    <w:rPr>
                      <w:sz w:val="22"/>
                      <w:szCs w:val="22"/>
                    </w:rPr>
                    <w:t>Ростовская область, 346630</w:t>
                  </w:r>
                </w:p>
                <w:p w:rsidR="000B4D37" w:rsidRPr="000B4D37" w:rsidRDefault="006552A7" w:rsidP="000A1B8D">
                  <w:pPr>
                    <w:pStyle w:val="a3"/>
                    <w:spacing w:before="60" w:after="40"/>
                    <w:ind w:right="-11"/>
                    <w:jc w:val="center"/>
                    <w:rPr>
                      <w:sz w:val="18"/>
                      <w:szCs w:val="18"/>
                    </w:rPr>
                  </w:pPr>
                  <w:r w:rsidRPr="000B4D37">
                    <w:rPr>
                      <w:sz w:val="18"/>
                      <w:szCs w:val="18"/>
                    </w:rPr>
                    <w:t>ИНН 6132001058</w:t>
                  </w:r>
                  <w:r w:rsidR="000A1B8D" w:rsidRPr="000B4D37">
                    <w:rPr>
                      <w:sz w:val="18"/>
                      <w:szCs w:val="18"/>
                    </w:rPr>
                    <w:t xml:space="preserve">  КПП 613201001 </w:t>
                  </w:r>
                </w:p>
                <w:p w:rsidR="00753C59" w:rsidRPr="008F50EF" w:rsidRDefault="00753C59" w:rsidP="000A1B8D">
                  <w:pPr>
                    <w:pStyle w:val="a3"/>
                    <w:spacing w:before="60" w:after="40"/>
                    <w:ind w:right="-11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B4D37">
                    <w:rPr>
                      <w:sz w:val="18"/>
                      <w:szCs w:val="18"/>
                    </w:rPr>
                    <w:t>ОГРН</w:t>
                  </w:r>
                  <w:r w:rsidRPr="008F50EF">
                    <w:rPr>
                      <w:sz w:val="18"/>
                      <w:szCs w:val="18"/>
                      <w:lang w:val="en-US"/>
                    </w:rPr>
                    <w:t xml:space="preserve"> 1026101584</w:t>
                  </w:r>
                  <w:r w:rsidR="006552A7" w:rsidRPr="008F50EF">
                    <w:rPr>
                      <w:sz w:val="18"/>
                      <w:szCs w:val="18"/>
                      <w:lang w:val="en-US"/>
                    </w:rPr>
                    <w:t>27</w:t>
                  </w:r>
                  <w:r w:rsidRPr="008F50EF">
                    <w:rPr>
                      <w:sz w:val="18"/>
                      <w:szCs w:val="18"/>
                      <w:lang w:val="en-US"/>
                    </w:rPr>
                    <w:t>7</w:t>
                  </w:r>
                </w:p>
                <w:p w:rsidR="0008294E" w:rsidRDefault="00753C59" w:rsidP="000143DD">
                  <w:pPr>
                    <w:ind w:right="-13"/>
                    <w:jc w:val="center"/>
                    <w:rPr>
                      <w:lang w:val="en-US"/>
                    </w:rPr>
                  </w:pPr>
                  <w:r w:rsidRPr="002033D1">
                    <w:rPr>
                      <w:lang w:val="en-US"/>
                    </w:rPr>
                    <w:t>E</w:t>
                  </w:r>
                  <w:r w:rsidRPr="0008294E">
                    <w:rPr>
                      <w:lang w:val="en-US"/>
                    </w:rPr>
                    <w:t>-</w:t>
                  </w:r>
                  <w:r w:rsidRPr="002033D1">
                    <w:rPr>
                      <w:lang w:val="en-US"/>
                    </w:rPr>
                    <w:t>mail</w:t>
                  </w:r>
                  <w:r w:rsidRPr="0008294E">
                    <w:rPr>
                      <w:lang w:val="en-US"/>
                    </w:rPr>
                    <w:t xml:space="preserve">: </w:t>
                  </w:r>
                  <w:hyperlink r:id="rId6" w:history="1">
                    <w:r w:rsidR="0008294E" w:rsidRPr="00BF7668">
                      <w:rPr>
                        <w:rStyle w:val="a5"/>
                        <w:lang w:val="en-US"/>
                      </w:rPr>
                      <w:t>roo@semikar.donpac.ru</w:t>
                    </w:r>
                  </w:hyperlink>
                </w:p>
                <w:p w:rsidR="00A2461D" w:rsidRDefault="00C00700" w:rsidP="004C0E88">
                  <w:pPr>
                    <w:spacing w:before="40" w:after="60"/>
                    <w:ind w:right="-11"/>
                    <w:jc w:val="center"/>
                  </w:pPr>
                  <w:r>
                    <w:t>тел. 8(863 56) 4-11-82</w:t>
                  </w:r>
                  <w:r w:rsidR="00753C59" w:rsidRPr="002033D1">
                    <w:t xml:space="preserve">;  </w:t>
                  </w:r>
                </w:p>
                <w:p w:rsidR="00753C59" w:rsidRPr="002033D1" w:rsidRDefault="00C00700" w:rsidP="004C0E88">
                  <w:pPr>
                    <w:spacing w:before="40" w:after="60"/>
                    <w:ind w:right="-11"/>
                    <w:jc w:val="center"/>
                  </w:pPr>
                  <w:r>
                    <w:t>факс 8(863 56) 4-11- 82</w:t>
                  </w:r>
                </w:p>
                <w:tbl>
                  <w:tblPr>
                    <w:tblW w:w="0" w:type="auto"/>
                    <w:jc w:val="center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0"/>
                    <w:gridCol w:w="498"/>
                    <w:gridCol w:w="1203"/>
                  </w:tblGrid>
                  <w:tr w:rsidR="0008294E" w:rsidRPr="00C04BB1" w:rsidTr="00A2461D">
                    <w:trPr>
                      <w:trHeight w:val="191"/>
                      <w:jc w:val="center"/>
                    </w:trPr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08294E" w:rsidRPr="00A2461D" w:rsidRDefault="006F3D3B" w:rsidP="00A50C45">
                        <w:pPr>
                          <w:spacing w:beforeLines="20" w:before="48"/>
                          <w:ind w:right="-126" w:hanging="12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03.11.2022</w:t>
                        </w:r>
                      </w:p>
                    </w:tc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8294E" w:rsidRPr="00A2461D" w:rsidRDefault="0008294E" w:rsidP="00A50C45">
                        <w:pPr>
                          <w:spacing w:beforeLines="20" w:before="4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2461D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</w:tcPr>
                      <w:p w:rsidR="0008294E" w:rsidRPr="00A2461D" w:rsidRDefault="006F3D3B" w:rsidP="00A50C45">
                        <w:pPr>
                          <w:spacing w:beforeLines="20" w:before="4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2702</w:t>
                        </w:r>
                      </w:p>
                    </w:tc>
                  </w:tr>
                </w:tbl>
                <w:p w:rsidR="0008294E" w:rsidRDefault="0008294E" w:rsidP="00A50C45">
                  <w:pPr>
                    <w:spacing w:beforeLines="20" w:before="48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54.45pt;margin-top:10.3pt;width:234.15pt;height:169pt;z-index:251659264" stroked="f">
            <v:textbox>
              <w:txbxContent>
                <w:p w:rsidR="007A357D" w:rsidRPr="00246A30" w:rsidRDefault="00335C2B" w:rsidP="003D4D38">
                  <w:pPr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общеобразовательных учреждений Семикаракорского района</w:t>
                  </w:r>
                </w:p>
              </w:txbxContent>
            </v:textbox>
          </v:shape>
        </w:pict>
      </w:r>
    </w:p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2F22E9" w:rsidRDefault="002F22E9" w:rsidP="00A9384D">
      <w:pPr>
        <w:pStyle w:val="a3"/>
        <w:spacing w:line="288" w:lineRule="auto"/>
        <w:rPr>
          <w:sz w:val="24"/>
        </w:rPr>
      </w:pPr>
      <w:r w:rsidRPr="002F22E9">
        <w:rPr>
          <w:sz w:val="24"/>
        </w:rPr>
        <w:t xml:space="preserve">О сроках и местах подачи заявлений </w:t>
      </w:r>
    </w:p>
    <w:p w:rsidR="002F22E9" w:rsidRPr="002F22E9" w:rsidRDefault="002F22E9" w:rsidP="00A9384D">
      <w:pPr>
        <w:pStyle w:val="a3"/>
        <w:spacing w:line="288" w:lineRule="auto"/>
        <w:rPr>
          <w:sz w:val="24"/>
        </w:rPr>
      </w:pPr>
      <w:r w:rsidRPr="002F22E9">
        <w:rPr>
          <w:sz w:val="24"/>
        </w:rPr>
        <w:t>на ГИА-11 и ЕГЭ</w:t>
      </w:r>
    </w:p>
    <w:p w:rsidR="002F22E9" w:rsidRDefault="002F22E9" w:rsidP="00A9384D">
      <w:pPr>
        <w:pStyle w:val="a3"/>
        <w:spacing w:line="288" w:lineRule="auto"/>
      </w:pPr>
    </w:p>
    <w:p w:rsidR="002F22E9" w:rsidRDefault="002F22E9" w:rsidP="002F22E9">
      <w:pPr>
        <w:pStyle w:val="a3"/>
        <w:spacing w:line="288" w:lineRule="auto"/>
        <w:jc w:val="center"/>
      </w:pPr>
      <w:r>
        <w:t>Уважаемые руководители!</w:t>
      </w:r>
    </w:p>
    <w:p w:rsidR="002F22E9" w:rsidRDefault="002F22E9" w:rsidP="00A9384D">
      <w:pPr>
        <w:pStyle w:val="a3"/>
        <w:spacing w:line="288" w:lineRule="auto"/>
      </w:pPr>
    </w:p>
    <w:p w:rsidR="002F22E9" w:rsidRDefault="002F22E9" w:rsidP="002F22E9">
      <w:pPr>
        <w:pStyle w:val="a3"/>
        <w:spacing w:line="288" w:lineRule="auto"/>
        <w:ind w:firstLine="708"/>
      </w:pPr>
      <w:r>
        <w:t xml:space="preserve">Отдел образования Администрации Семикаракорского района информирует, что соответствии с пунктами 13-18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 (далее – Порядок), для участия в едином государственном экзамене (далее – ЕГЭ) 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образования, и (или) подтверждающий получение среднего профессионального образования, а также лица, имеющие среднее общее образование, полученное в иностранных образовательных организациях, (далее – выпускники прошлых лет), обучающиеся по образовательным программам среднего общего образования, среднего профессионального образования, а также обучающиеся, получающие среднее общее образование в иностранных образовательных организациях, (далее вместе – участники ЕГЭ) должны подать заявление с указанием учебных предметов, выбранных для сдачи ЕГЭ, </w:t>
      </w:r>
      <w:r w:rsidRPr="006F3D3B">
        <w:rPr>
          <w:b/>
        </w:rPr>
        <w:t>до 01 февраля</w:t>
      </w:r>
      <w:r w:rsidR="006F3D3B" w:rsidRPr="006F3D3B">
        <w:rPr>
          <w:b/>
        </w:rPr>
        <w:t xml:space="preserve"> 2023 года</w:t>
      </w:r>
      <w:r w:rsidRPr="006F3D3B">
        <w:rPr>
          <w:b/>
        </w:rPr>
        <w:t xml:space="preserve"> включительно</w:t>
      </w:r>
      <w:r>
        <w:t xml:space="preserve"> в места регистрации на сдачу ЕГЭ, определенные органом исполнительной власти субъекта Российской Федерации, осуществляющим государственное управление в сфере образования. </w:t>
      </w:r>
    </w:p>
    <w:p w:rsidR="006F3D3B" w:rsidRDefault="006F3D3B" w:rsidP="002F22E9">
      <w:pPr>
        <w:pStyle w:val="a3"/>
        <w:spacing w:line="288" w:lineRule="auto"/>
        <w:ind w:firstLine="708"/>
      </w:pPr>
      <w:r>
        <w:t xml:space="preserve">Регистрация выпускников образовательных организаций на участие в государственной итоговой аттестации по образовательным программам среднего общего образования (далее – ГИА) осуществляется по месту их </w:t>
      </w:r>
      <w:r>
        <w:lastRenderedPageBreak/>
        <w:t xml:space="preserve">обучения. Заявления на участие в ГИА, ЕГЭ подаются участниками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</w:t>
      </w:r>
    </w:p>
    <w:p w:rsidR="006F3D3B" w:rsidRDefault="006F3D3B" w:rsidP="002F22E9">
      <w:pPr>
        <w:pStyle w:val="a3"/>
        <w:spacing w:line="288" w:lineRule="auto"/>
        <w:ind w:firstLine="708"/>
      </w:pPr>
      <w:r>
        <w:t>Отдел образования Администрации Семикаракорского района, по поручению м</w:t>
      </w:r>
      <w:r>
        <w:t>ин</w:t>
      </w:r>
      <w:r>
        <w:t>истерства общего и профессионального образования</w:t>
      </w:r>
      <w:r>
        <w:t xml:space="preserve"> Ростовской области</w:t>
      </w:r>
      <w:r>
        <w:t>,</w:t>
      </w:r>
      <w:r>
        <w:t xml:space="preserve"> направляет для использования в работе примерные формы заявлений на уч</w:t>
      </w:r>
      <w:r>
        <w:t>астие в ГИА, ЕГЭ (приложение №1</w:t>
      </w:r>
      <w:r>
        <w:t xml:space="preserve">). </w:t>
      </w:r>
    </w:p>
    <w:p w:rsidR="006F3D3B" w:rsidRDefault="006F3D3B" w:rsidP="002F22E9">
      <w:pPr>
        <w:pStyle w:val="a3"/>
        <w:spacing w:line="288" w:lineRule="auto"/>
        <w:ind w:firstLine="708"/>
      </w:pPr>
      <w:r>
        <w:t>Выпускники прошлых лет могут сдать ЕГЭ по своему желанию в любом субъекте Российской Федерации независимо от места проживания.</w:t>
      </w:r>
    </w:p>
    <w:p w:rsidR="006F3D3B" w:rsidRDefault="006F3D3B" w:rsidP="002F22E9">
      <w:pPr>
        <w:pStyle w:val="a3"/>
        <w:spacing w:line="288" w:lineRule="auto"/>
        <w:ind w:firstLine="708"/>
      </w:pPr>
      <w:r>
        <w:t xml:space="preserve"> Одновременно сообщаю о том</w:t>
      </w:r>
      <w:r>
        <w:t xml:space="preserve">, что в соответствии с пунктом 1 статьи 9 Федерального закона от 27.07.2006 № 152-ФЗ «О персональных данных» участники ГИА, ЕГЭ дают свое письменное согласие на обработку их персональных данных. В случае, если участник на момент подачи заявления является несовершеннолетним, такое согласие дается его родителем (законным представителем). </w:t>
      </w:r>
    </w:p>
    <w:p w:rsidR="006F3D3B" w:rsidRDefault="006F3D3B" w:rsidP="002F22E9">
      <w:pPr>
        <w:pStyle w:val="a3"/>
        <w:spacing w:line="288" w:lineRule="auto"/>
        <w:ind w:firstLine="708"/>
      </w:pPr>
      <w:r>
        <w:t xml:space="preserve">Выпускники прошлых лет при подаче заявления предъявляют оригиналы документов об образовании или заверенные копии таких документов. Оригинал (копия) иностранного документа об образовании предъявляется с заверенным переводом с иностранного языка. </w:t>
      </w:r>
    </w:p>
    <w:p w:rsidR="008F0AA1" w:rsidRDefault="006F3D3B" w:rsidP="002F22E9">
      <w:pPr>
        <w:pStyle w:val="a3"/>
        <w:spacing w:line="288" w:lineRule="auto"/>
        <w:ind w:firstLine="708"/>
      </w:pPr>
      <w:r>
        <w:t xml:space="preserve">Лица, обучающиеся по образовательным программам среднего профессионального образования, не имеющие среднего общего образования, и обучающиеся, получающие среднее общее образование в иностранных образовательных организациях, при подаче заявления на участие в ЕГЭ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таких программ в текущем учебном году (далее – справка). Оригинал справки предъявляется обучающимися, получающими среднее общее образование в иностранной образовательной организации, с заверенным в установленном порядке переводом с иностранного языка. </w:t>
      </w:r>
    </w:p>
    <w:p w:rsidR="008F0AA1" w:rsidRDefault="006F3D3B" w:rsidP="002F22E9">
      <w:pPr>
        <w:pStyle w:val="a3"/>
        <w:spacing w:line="288" w:lineRule="auto"/>
        <w:ind w:firstLine="708"/>
      </w:pPr>
      <w:r>
        <w:t>Участники ГИА, ЕГЭ с ограниченными возможностями здоровья при подаче заявления дополнительно предъявля</w:t>
      </w:r>
      <w:r>
        <w:t>ют копию рекомендаций психолого-</w:t>
      </w:r>
      <w:r>
        <w:t xml:space="preserve">медико-педагогической комиссии (далее – рекомендации ПМПК), а участники ГИА, ЕГЭ – дети-инвалиды и инвалиды – оригинал или заверенную копию справки, подтверждающей факт установления инвалидности, выданной </w:t>
      </w:r>
      <w:r>
        <w:lastRenderedPageBreak/>
        <w:t xml:space="preserve">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ГИА, ЕГЭ. Кроме того, в соответствии с пунктом 53 Порядка основанием для организации экзамена на дому, в медицинской организации являются заключение медицинской организации и рекомендации ПМПК. </w:t>
      </w:r>
    </w:p>
    <w:p w:rsidR="008F0AA1" w:rsidRDefault="006F3D3B" w:rsidP="002F22E9">
      <w:pPr>
        <w:pStyle w:val="a3"/>
        <w:spacing w:line="288" w:lineRule="auto"/>
        <w:ind w:firstLine="708"/>
      </w:pPr>
      <w:r>
        <w:t xml:space="preserve">В соответствии с пунктом 47 Порядка для выпускников прошлых лет ЕГЭ проводится в досрочный период, но не ранее 1 марта, и (или) в резервные сроки основного периода проведения ЕГЭ. 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комиссии. </w:t>
      </w:r>
    </w:p>
    <w:p w:rsidR="0000111A" w:rsidRDefault="006F3D3B" w:rsidP="002F22E9">
      <w:pPr>
        <w:pStyle w:val="a3"/>
        <w:spacing w:line="288" w:lineRule="auto"/>
        <w:ind w:firstLine="708"/>
      </w:pPr>
      <w:r>
        <w:t xml:space="preserve">Дополнительно информируем о необходимости организации приема заявлений на сдачу ГИА с указанием формы сдачи экзаменов от обучающихся ГКОУ РО «Ростовская санаторная школа-интернат № 28», осваивающих образовательные программы среднего общего образования, а также обучающихся в школе при ГБУ РО «Детский санаторий «Сосновая дача» в г. Ростове-на-Дону, проживающих на территории вашего </w:t>
      </w:r>
      <w:r w:rsidR="008F0AA1">
        <w:t>образов</w:t>
      </w:r>
      <w:r w:rsidR="0000111A">
        <w:t>ательного учреждения</w:t>
      </w:r>
      <w:r>
        <w:t>.</w:t>
      </w:r>
    </w:p>
    <w:p w:rsidR="0000111A" w:rsidRDefault="006F3D3B" w:rsidP="002F22E9">
      <w:pPr>
        <w:pStyle w:val="a3"/>
        <w:spacing w:line="288" w:lineRule="auto"/>
        <w:ind w:firstLine="708"/>
      </w:pPr>
      <w:r w:rsidRPr="0000111A">
        <w:rPr>
          <w:u w:val="single"/>
        </w:rPr>
        <w:t>В рамках подготовки к проведению ГИА, ЕГЭ в 2023 году прошу взять под личный контроль</w:t>
      </w:r>
      <w:r>
        <w:t xml:space="preserve">: </w:t>
      </w:r>
    </w:p>
    <w:p w:rsidR="0000111A" w:rsidRDefault="006F3D3B" w:rsidP="002F22E9">
      <w:pPr>
        <w:pStyle w:val="a3"/>
        <w:spacing w:line="288" w:lineRule="auto"/>
        <w:ind w:firstLine="708"/>
      </w:pPr>
      <w:r>
        <w:t xml:space="preserve">организацию информирования обучающихся и их родителей (законных представителей), выпускников прошлых лет, обучающихся по образовательным программам среднего профессионального образования по вопросам организации и проведения ГИА, ЕГЭ, в том числе о сроках, местах и порядке подачи заявлений на участие в ГИА, ЕГЭ, а также путем взаимодействия со средствами массовой информации, обеспечения работы телефонов «горячих линий» и ведения раздела на официальных сайтах в сети «Интернет»; </w:t>
      </w:r>
    </w:p>
    <w:p w:rsidR="00EF0B87" w:rsidRDefault="006F3D3B" w:rsidP="00022BC2">
      <w:pPr>
        <w:pStyle w:val="a3"/>
        <w:spacing w:line="288" w:lineRule="auto"/>
        <w:ind w:firstLine="708"/>
      </w:pPr>
      <w:r>
        <w:t xml:space="preserve">осуществление мониторинга размещения актуальной информации по вопросам проведения ГИА, ЕГЭ на информационных ресурсах; внесение полных и достоверных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(далее – РИС) в соответствии с постановлением Правительства Российской Федерации от 29.11.2021 № 2085 (далее – Постановление), проведение мониторинга актуальности информации, </w:t>
      </w:r>
      <w:r w:rsidR="00022BC2">
        <w:lastRenderedPageBreak/>
        <w:t xml:space="preserve">вносимой в РИС. </w:t>
      </w:r>
      <w:r w:rsidR="00022BC2" w:rsidRPr="00022BC2">
        <w:rPr>
          <w:u w:val="single"/>
        </w:rPr>
        <w:t>Обращаю</w:t>
      </w:r>
      <w:r w:rsidRPr="00022BC2">
        <w:rPr>
          <w:u w:val="single"/>
        </w:rPr>
        <w:t xml:space="preserve"> отдельное внимание</w:t>
      </w:r>
      <w:r>
        <w:t xml:space="preserve">, что в соответствии с подпунктом «а» пункта 12 Постановления в РИС также вносятся сведения о страховом номере индивидуального лицевого счета участников государственной итоговой аттестации (для граждан Российской Федерации). Информацию о местах регистрации на участие в ЕГЭ и лицах, ответственных за прием заявлений, в соответствии с приложением № 3, необходимо предоставить в срок </w:t>
      </w:r>
      <w:r w:rsidRPr="00022BC2">
        <w:rPr>
          <w:b/>
        </w:rPr>
        <w:t>до 08 ноября 2022 года</w:t>
      </w:r>
      <w:r w:rsidR="00022BC2">
        <w:t xml:space="preserve"> </w:t>
      </w:r>
      <w:r w:rsidR="002F22E9" w:rsidRPr="002F22E9">
        <w:t>на адрес электронной почты главного специалиста по общему образованию</w:t>
      </w:r>
      <w:r w:rsidR="002F22E9">
        <w:t xml:space="preserve"> Кирилловой Т.Ю.</w:t>
      </w:r>
    </w:p>
    <w:p w:rsidR="002F22E9" w:rsidRDefault="002F22E9" w:rsidP="002F22E9">
      <w:pPr>
        <w:pStyle w:val="a3"/>
        <w:spacing w:line="288" w:lineRule="auto"/>
        <w:ind w:firstLine="708"/>
        <w:rPr>
          <w:szCs w:val="28"/>
        </w:rPr>
      </w:pPr>
      <w:r>
        <w:tab/>
        <w:t>Приложение: в электронном виде</w:t>
      </w:r>
    </w:p>
    <w:p w:rsidR="005102C4" w:rsidRDefault="005102C4" w:rsidP="00EF0B87">
      <w:pPr>
        <w:pStyle w:val="ad"/>
        <w:jc w:val="center"/>
      </w:pPr>
    </w:p>
    <w:p w:rsidR="00344960" w:rsidRDefault="00344960" w:rsidP="00EF0B87">
      <w:pPr>
        <w:pStyle w:val="ad"/>
        <w:jc w:val="center"/>
      </w:pPr>
    </w:p>
    <w:p w:rsidR="00344960" w:rsidRDefault="00344960" w:rsidP="002F22E9">
      <w:pPr>
        <w:pStyle w:val="ad"/>
      </w:pPr>
    </w:p>
    <w:p w:rsidR="005102C4" w:rsidRDefault="005102C4" w:rsidP="00EF0B87">
      <w:pPr>
        <w:pStyle w:val="ad"/>
        <w:jc w:val="center"/>
      </w:pPr>
    </w:p>
    <w:p w:rsidR="006721EC" w:rsidRDefault="00826A61" w:rsidP="006721EC">
      <w:pPr>
        <w:pStyle w:val="ad"/>
      </w:pPr>
      <w:proofErr w:type="spellStart"/>
      <w:r>
        <w:t>И.о</w:t>
      </w:r>
      <w:proofErr w:type="spellEnd"/>
      <w:r>
        <w:t>. заведующего</w:t>
      </w:r>
      <w:r w:rsidR="006721EC">
        <w:t xml:space="preserve"> Отделом  образования</w:t>
      </w:r>
    </w:p>
    <w:p w:rsidR="006721EC" w:rsidRDefault="006721EC" w:rsidP="006721EC">
      <w:pPr>
        <w:pStyle w:val="ad"/>
      </w:pPr>
      <w:r>
        <w:t>Админис</w:t>
      </w:r>
      <w:r w:rsidR="00A555F4">
        <w:t>трации Семикаракорского района</w:t>
      </w:r>
      <w:r w:rsidR="00826A61">
        <w:tab/>
      </w:r>
      <w:r w:rsidR="00826A61">
        <w:tab/>
      </w:r>
      <w:r w:rsidR="00826A61">
        <w:tab/>
      </w:r>
      <w:r w:rsidR="00826A61">
        <w:tab/>
        <w:t xml:space="preserve">Е.Н. </w:t>
      </w:r>
      <w:proofErr w:type="spellStart"/>
      <w:r w:rsidR="00826A61">
        <w:t>Б</w:t>
      </w:r>
      <w:r>
        <w:t>р</w:t>
      </w:r>
      <w:r w:rsidR="00826A61">
        <w:t>овина</w:t>
      </w:r>
      <w:proofErr w:type="spellEnd"/>
    </w:p>
    <w:p w:rsidR="006721EC" w:rsidRPr="00B8246B" w:rsidRDefault="006721EC" w:rsidP="006721EC">
      <w:pPr>
        <w:pStyle w:val="ad"/>
      </w:pPr>
    </w:p>
    <w:p w:rsidR="003D4D38" w:rsidRDefault="003D4D38" w:rsidP="006721E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E23A4" w:rsidRDefault="00EE23A4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7A69EE" w:rsidRDefault="007A69EE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7A69EE" w:rsidRDefault="007A69EE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F15144" w:rsidRDefault="00F15144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022BC2" w:rsidRDefault="00022BC2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022BC2" w:rsidRDefault="00022BC2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022BC2" w:rsidRDefault="00022BC2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022BC2" w:rsidRDefault="00022BC2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022BC2" w:rsidRDefault="00022BC2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022BC2" w:rsidRDefault="00022BC2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022BC2" w:rsidRDefault="00022BC2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022BC2" w:rsidRDefault="00022BC2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022BC2" w:rsidRDefault="00022BC2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022BC2" w:rsidRDefault="00022BC2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  <w:bookmarkStart w:id="0" w:name="_GoBack"/>
      <w:bookmarkEnd w:id="0"/>
    </w:p>
    <w:p w:rsidR="007A69EE" w:rsidRDefault="007A69EE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</w:pPr>
    </w:p>
    <w:p w:rsidR="008D7D7E" w:rsidRPr="005B091B" w:rsidRDefault="008D7D7E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  <w:r w:rsidRPr="005B091B">
        <w:rPr>
          <w:sz w:val="20"/>
        </w:rPr>
        <w:t xml:space="preserve">Татьяна Юрьевна Кириллова, </w:t>
      </w:r>
    </w:p>
    <w:p w:rsidR="008D7D7E" w:rsidRPr="005B091B" w:rsidRDefault="008D7D7E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  <w:r w:rsidRPr="005B091B">
        <w:rPr>
          <w:sz w:val="20"/>
        </w:rPr>
        <w:t xml:space="preserve">8(86356)-4-20-30;  </w:t>
      </w:r>
      <w:hyperlink r:id="rId7" w:history="1">
        <w:r w:rsidR="00A143CC" w:rsidRPr="005B091B">
          <w:rPr>
            <w:rStyle w:val="a5"/>
            <w:sz w:val="20"/>
            <w:lang w:val="en-US"/>
          </w:rPr>
          <w:t>t</w:t>
        </w:r>
        <w:r w:rsidR="00A143CC" w:rsidRPr="005B091B">
          <w:rPr>
            <w:rStyle w:val="a5"/>
            <w:sz w:val="20"/>
          </w:rPr>
          <w:t>.</w:t>
        </w:r>
        <w:r w:rsidR="00A143CC" w:rsidRPr="005B091B">
          <w:rPr>
            <w:rStyle w:val="a5"/>
            <w:sz w:val="20"/>
            <w:lang w:val="en-US"/>
          </w:rPr>
          <w:t>u</w:t>
        </w:r>
        <w:r w:rsidR="00A143CC" w:rsidRPr="005B091B">
          <w:rPr>
            <w:rStyle w:val="a5"/>
            <w:sz w:val="20"/>
          </w:rPr>
          <w:t>.</w:t>
        </w:r>
        <w:r w:rsidR="00A143CC" w:rsidRPr="005B091B">
          <w:rPr>
            <w:rStyle w:val="a5"/>
            <w:sz w:val="20"/>
            <w:lang w:val="en-US"/>
          </w:rPr>
          <w:t>kirillova</w:t>
        </w:r>
        <w:r w:rsidR="00A143CC" w:rsidRPr="005B091B">
          <w:rPr>
            <w:rStyle w:val="a5"/>
            <w:sz w:val="20"/>
          </w:rPr>
          <w:t>@</w:t>
        </w:r>
        <w:r w:rsidR="00A143CC" w:rsidRPr="005B091B">
          <w:rPr>
            <w:rStyle w:val="a5"/>
            <w:sz w:val="20"/>
            <w:lang w:val="en-US"/>
          </w:rPr>
          <w:t>yandex</w:t>
        </w:r>
        <w:r w:rsidR="00A143CC" w:rsidRPr="005B091B">
          <w:rPr>
            <w:rStyle w:val="a5"/>
            <w:sz w:val="20"/>
          </w:rPr>
          <w:t>.</w:t>
        </w:r>
        <w:proofErr w:type="spellStart"/>
        <w:r w:rsidR="00A143CC" w:rsidRPr="005B091B">
          <w:rPr>
            <w:rStyle w:val="a5"/>
            <w:sz w:val="20"/>
            <w:lang w:val="en-US"/>
          </w:rPr>
          <w:t>ru</w:t>
        </w:r>
        <w:proofErr w:type="spellEnd"/>
      </w:hyperlink>
    </w:p>
    <w:p w:rsidR="00A143CC" w:rsidRPr="00A143CC" w:rsidRDefault="00A143CC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4"/>
          <w:szCs w:val="24"/>
        </w:rPr>
      </w:pPr>
    </w:p>
    <w:p w:rsidR="007A69EE" w:rsidRPr="007A69EE" w:rsidRDefault="007A69EE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4"/>
          <w:szCs w:val="24"/>
        </w:rPr>
      </w:pPr>
    </w:p>
    <w:sectPr w:rsidR="007A69EE" w:rsidRPr="007A69EE" w:rsidSect="003D4D3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0178"/>
    <w:multiLevelType w:val="hybridMultilevel"/>
    <w:tmpl w:val="CAC4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6EE6"/>
    <w:multiLevelType w:val="hybridMultilevel"/>
    <w:tmpl w:val="AAD8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C59"/>
    <w:rsid w:val="0000111A"/>
    <w:rsid w:val="000143DD"/>
    <w:rsid w:val="00022BC2"/>
    <w:rsid w:val="00035E34"/>
    <w:rsid w:val="0006355A"/>
    <w:rsid w:val="00080AA8"/>
    <w:rsid w:val="0008294E"/>
    <w:rsid w:val="0009228D"/>
    <w:rsid w:val="000A1B8D"/>
    <w:rsid w:val="000B4D37"/>
    <w:rsid w:val="00113179"/>
    <w:rsid w:val="00155DCA"/>
    <w:rsid w:val="001A13C8"/>
    <w:rsid w:val="001E3F53"/>
    <w:rsid w:val="00211CA8"/>
    <w:rsid w:val="0024390B"/>
    <w:rsid w:val="00246A30"/>
    <w:rsid w:val="002617AD"/>
    <w:rsid w:val="00264A03"/>
    <w:rsid w:val="00274E4C"/>
    <w:rsid w:val="00280E61"/>
    <w:rsid w:val="002B3C9D"/>
    <w:rsid w:val="002B7144"/>
    <w:rsid w:val="002F22E9"/>
    <w:rsid w:val="00335C2B"/>
    <w:rsid w:val="00344960"/>
    <w:rsid w:val="003B7C95"/>
    <w:rsid w:val="003D4D38"/>
    <w:rsid w:val="00433F6C"/>
    <w:rsid w:val="004B10EA"/>
    <w:rsid w:val="004B63A6"/>
    <w:rsid w:val="004C0E88"/>
    <w:rsid w:val="004C17DB"/>
    <w:rsid w:val="005102C4"/>
    <w:rsid w:val="00583CE6"/>
    <w:rsid w:val="005B091B"/>
    <w:rsid w:val="005B6B2B"/>
    <w:rsid w:val="005C2A43"/>
    <w:rsid w:val="00604BDF"/>
    <w:rsid w:val="006241D4"/>
    <w:rsid w:val="00643118"/>
    <w:rsid w:val="006552A7"/>
    <w:rsid w:val="006721EC"/>
    <w:rsid w:val="006B3D28"/>
    <w:rsid w:val="006B45F6"/>
    <w:rsid w:val="006F3D3B"/>
    <w:rsid w:val="00707FD6"/>
    <w:rsid w:val="00753C59"/>
    <w:rsid w:val="007A357D"/>
    <w:rsid w:val="007A69EE"/>
    <w:rsid w:val="007B43C0"/>
    <w:rsid w:val="007B57A5"/>
    <w:rsid w:val="0081737C"/>
    <w:rsid w:val="00826A61"/>
    <w:rsid w:val="00844E9E"/>
    <w:rsid w:val="008532F4"/>
    <w:rsid w:val="008963A7"/>
    <w:rsid w:val="008D7D7E"/>
    <w:rsid w:val="008F0AA1"/>
    <w:rsid w:val="008F50EF"/>
    <w:rsid w:val="00906FE9"/>
    <w:rsid w:val="00A143CC"/>
    <w:rsid w:val="00A2461D"/>
    <w:rsid w:val="00A50C45"/>
    <w:rsid w:val="00A523C5"/>
    <w:rsid w:val="00A555F4"/>
    <w:rsid w:val="00A9384D"/>
    <w:rsid w:val="00B906A8"/>
    <w:rsid w:val="00B92849"/>
    <w:rsid w:val="00B95DDB"/>
    <w:rsid w:val="00BD6961"/>
    <w:rsid w:val="00C00700"/>
    <w:rsid w:val="00C04BB1"/>
    <w:rsid w:val="00CA6445"/>
    <w:rsid w:val="00D82B91"/>
    <w:rsid w:val="00D8622D"/>
    <w:rsid w:val="00DA14E9"/>
    <w:rsid w:val="00DA40F8"/>
    <w:rsid w:val="00DB74C8"/>
    <w:rsid w:val="00E952F7"/>
    <w:rsid w:val="00EC0B0D"/>
    <w:rsid w:val="00ED356B"/>
    <w:rsid w:val="00EE23A4"/>
    <w:rsid w:val="00EF0B87"/>
    <w:rsid w:val="00F15144"/>
    <w:rsid w:val="00F626ED"/>
    <w:rsid w:val="00F77C4A"/>
    <w:rsid w:val="00F854C2"/>
    <w:rsid w:val="00FA7FC3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B149E1B"/>
  <w15:docId w15:val="{BD9B0882-4F39-4B50-81BD-EF59B53E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59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7B43C0"/>
    <w:pPr>
      <w:outlineLvl w:val="1"/>
    </w:pPr>
    <w:rPr>
      <w:b/>
      <w:bCs/>
      <w:color w:val="39291D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C5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53C59"/>
    <w:rPr>
      <w:rFonts w:eastAsia="Times New Roman"/>
      <w:szCs w:val="24"/>
      <w:lang w:eastAsia="ru-RU"/>
    </w:rPr>
  </w:style>
  <w:style w:type="character" w:styleId="a5">
    <w:name w:val="Hyperlink"/>
    <w:basedOn w:val="a0"/>
    <w:rsid w:val="00753C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B43C0"/>
    <w:rPr>
      <w:rFonts w:eastAsia="Times New Roman"/>
      <w:b/>
      <w:bCs/>
      <w:color w:val="39291D"/>
      <w:sz w:val="25"/>
      <w:szCs w:val="25"/>
      <w:lang w:eastAsia="ru-RU"/>
    </w:rPr>
  </w:style>
  <w:style w:type="paragraph" w:styleId="a8">
    <w:name w:val="header"/>
    <w:basedOn w:val="a"/>
    <w:link w:val="a9"/>
    <w:unhideWhenUsed/>
    <w:rsid w:val="007B43C0"/>
    <w:pPr>
      <w:tabs>
        <w:tab w:val="center" w:pos="4153"/>
        <w:tab w:val="right" w:pos="8306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7B43C0"/>
    <w:rPr>
      <w:rFonts w:eastAsia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3C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B43C0"/>
    <w:rPr>
      <w:rFonts w:ascii="Calibri" w:eastAsia="Calibri" w:hAnsi="Calibri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7A35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7A357D"/>
    <w:rPr>
      <w:rFonts w:ascii="Calibri" w:hAnsi="Calibri" w:cstheme="minorBidi"/>
      <w:sz w:val="22"/>
      <w:szCs w:val="21"/>
    </w:rPr>
  </w:style>
  <w:style w:type="character" w:customStyle="1" w:styleId="ac">
    <w:name w:val="Без интервала Знак"/>
    <w:link w:val="ad"/>
    <w:locked/>
    <w:rsid w:val="003D4D38"/>
  </w:style>
  <w:style w:type="paragraph" w:styleId="ad">
    <w:name w:val="No Spacing"/>
    <w:link w:val="ac"/>
    <w:qFormat/>
    <w:rsid w:val="003D4D38"/>
    <w:pPr>
      <w:spacing w:line="240" w:lineRule="auto"/>
    </w:pPr>
  </w:style>
  <w:style w:type="paragraph" w:styleId="ae">
    <w:name w:val="List Paragraph"/>
    <w:basedOn w:val="a"/>
    <w:uiPriority w:val="34"/>
    <w:qFormat/>
    <w:rsid w:val="003D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.u.kirill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o@semikar.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481C-82D6-4D2D-A420-48B020F1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Кириллова</cp:lastModifiedBy>
  <cp:revision>69</cp:revision>
  <cp:lastPrinted>2022-11-03T12:18:00Z</cp:lastPrinted>
  <dcterms:created xsi:type="dcterms:W3CDTF">2013-11-25T06:25:00Z</dcterms:created>
  <dcterms:modified xsi:type="dcterms:W3CDTF">2022-11-03T12:18:00Z</dcterms:modified>
</cp:coreProperties>
</file>