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E6" w:rsidRDefault="00F26116" w:rsidP="0038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26116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0550" cy="914400"/>
            <wp:effectExtent l="19050" t="0" r="0" b="0"/>
            <wp:docPr id="4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3804E6" w:rsidRDefault="003804E6" w:rsidP="003804E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ТЫВА РЕСПУБЛИКАНЫН МУНИЦИПАЛДЫГ РАЙОНУ</w:t>
      </w: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СУТ-ХОЛ КОЖУУН ЧАГЫРГАЗЫ</w:t>
      </w: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ДОКТААЛ</w:t>
      </w: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АДМИНИСТРАЦИЯ МУНИЦИПАЛЬНОГО РАЙОНА </w:t>
      </w: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СУТ-ХОЛЬСКИЙ КОЖУУН РЕСПУБЛИКИ ТЫВА</w:t>
      </w: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ПОСТАНОВЛЕНИЕ</w:t>
      </w: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от «</w:t>
      </w:r>
      <w:r w:rsidR="003B1E16">
        <w:rPr>
          <w:rFonts w:ascii="Times New Roman" w:eastAsia="Calibri" w:hAnsi="Times New Roman" w:cs="Times New Roman"/>
          <w:sz w:val="28"/>
          <w:szCs w:val="28"/>
          <w:lang w:val="en-US" w:bidi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 </w:t>
      </w:r>
      <w:r w:rsidR="003B1E16">
        <w:rPr>
          <w:rFonts w:ascii="Times New Roman" w:eastAsia="Calibri" w:hAnsi="Times New Roman" w:cs="Times New Roman"/>
          <w:sz w:val="28"/>
          <w:szCs w:val="28"/>
          <w:lang w:bidi="ru-RU"/>
        </w:rPr>
        <w:t>февраля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2021 г.   № </w:t>
      </w:r>
      <w:r w:rsidR="003B1E16">
        <w:rPr>
          <w:rFonts w:ascii="Times New Roman" w:eastAsia="Calibri" w:hAnsi="Times New Roman" w:cs="Times New Roman"/>
          <w:sz w:val="28"/>
          <w:szCs w:val="28"/>
          <w:lang w:bidi="ru-RU"/>
        </w:rPr>
        <w:t>142</w:t>
      </w: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F176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Суг-Аксы</w:t>
      </w:r>
      <w:proofErr w:type="spellEnd"/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Об утверждении муниципальной программы «Укрепление общественного здоровья</w:t>
      </w:r>
      <w:r w:rsidR="00CB1996" w:rsidRPr="00CB1996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Сут-Хольского</w:t>
      </w:r>
      <w:proofErr w:type="spellEnd"/>
      <w:r w:rsidR="003B1E16" w:rsidRPr="003B1E16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кожууна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на 2021-2024 годы»</w:t>
      </w: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804E6" w:rsidRDefault="003804E6" w:rsidP="003804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D3D5B">
        <w:rPr>
          <w:rFonts w:ascii="Times New Roman" w:eastAsia="Calibri" w:hAnsi="Times New Roman" w:cs="Times New Roman"/>
          <w:sz w:val="28"/>
          <w:szCs w:val="28"/>
          <w:lang w:bidi="ru-RU"/>
        </w:rPr>
        <w:t>В целях реализации Указа Президента Российской Федерации от 7 мая 2018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г. № 204 «О национальных целях и стратегических задачах развития Российской Федерации на период до 2024 года», постановление Правительства Республики Тыва от 25 мая 2018 г. № 279 «Об утверждении Стратегии развития здравоохранения Республики Тыва до 2030 года»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Сут-Хольскогокожууна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ПОСТАНОВЛЯЕТ:</w:t>
      </w:r>
    </w:p>
    <w:p w:rsidR="003804E6" w:rsidRDefault="003804E6" w:rsidP="003804E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 w:rsidRPr="00503E44">
        <w:rPr>
          <w:rFonts w:ascii="Times New Roman" w:eastAsia="Calibri" w:hAnsi="Times New Roman" w:cs="Times New Roman"/>
          <w:sz w:val="28"/>
          <w:szCs w:val="28"/>
          <w:lang w:bidi="ru-RU"/>
        </w:rPr>
        <w:t>1.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 Утвердить прилагаемую муниципальную программу «Укрепление общественного здоровья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Сут-Хольского</w:t>
      </w:r>
      <w:proofErr w:type="spellEnd"/>
      <w:r w:rsidR="002F68E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bidi="ru-RU"/>
        </w:rPr>
        <w:t>кожууна</w:t>
      </w:r>
      <w:proofErr w:type="spellEnd"/>
      <w:r>
        <w:rPr>
          <w:rFonts w:ascii="Times New Roman" w:eastAsia="Calibri" w:hAnsi="Times New Roman"/>
          <w:sz w:val="28"/>
          <w:szCs w:val="28"/>
          <w:lang w:bidi="ru-RU"/>
        </w:rPr>
        <w:t xml:space="preserve"> на 2021-2024 годы».</w:t>
      </w:r>
    </w:p>
    <w:p w:rsidR="003804E6" w:rsidRPr="002F68E8" w:rsidRDefault="003804E6" w:rsidP="003804E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 xml:space="preserve">2. </w:t>
      </w:r>
      <w:proofErr w:type="gramStart"/>
      <w:r>
        <w:rPr>
          <w:rFonts w:ascii="Times New Roman" w:eastAsia="Calibri" w:hAnsi="Times New Roman"/>
          <w:sz w:val="28"/>
          <w:szCs w:val="28"/>
          <w:lang w:bidi="ru-RU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  <w:lang w:bidi="ru-RU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>
        <w:rPr>
          <w:rFonts w:ascii="Times New Roman" w:eastAsia="Calibri" w:hAnsi="Times New Roman"/>
          <w:sz w:val="28"/>
          <w:szCs w:val="28"/>
          <w:lang w:bidi="ru-RU"/>
        </w:rPr>
        <w:t>кожууна</w:t>
      </w:r>
      <w:proofErr w:type="spellEnd"/>
      <w:r>
        <w:rPr>
          <w:rFonts w:ascii="Times New Roman" w:eastAsia="Calibri" w:hAnsi="Times New Roman"/>
          <w:sz w:val="28"/>
          <w:szCs w:val="28"/>
          <w:lang w:bidi="ru-RU"/>
        </w:rPr>
        <w:t xml:space="preserve"> по социальной </w:t>
      </w:r>
      <w:r w:rsidRPr="002F68E8">
        <w:rPr>
          <w:rFonts w:ascii="Times New Roman" w:eastAsia="Calibri" w:hAnsi="Times New Roman"/>
          <w:sz w:val="28"/>
          <w:szCs w:val="28"/>
          <w:lang w:bidi="ru-RU"/>
        </w:rPr>
        <w:t xml:space="preserve">политике </w:t>
      </w:r>
      <w:proofErr w:type="spellStart"/>
      <w:r w:rsidR="002F68E8" w:rsidRPr="002F68E8">
        <w:rPr>
          <w:rFonts w:ascii="Times New Roman" w:eastAsia="Calibri" w:hAnsi="Times New Roman"/>
          <w:sz w:val="28"/>
          <w:szCs w:val="28"/>
          <w:lang w:bidi="ru-RU"/>
        </w:rPr>
        <w:t>Очур-оол</w:t>
      </w:r>
      <w:proofErr w:type="spellEnd"/>
      <w:r w:rsidR="002F68E8" w:rsidRPr="002F68E8">
        <w:rPr>
          <w:rFonts w:ascii="Times New Roman" w:eastAsia="Calibri" w:hAnsi="Times New Roman"/>
          <w:sz w:val="28"/>
          <w:szCs w:val="28"/>
          <w:lang w:bidi="ru-RU"/>
        </w:rPr>
        <w:t xml:space="preserve"> С.Н</w:t>
      </w:r>
      <w:r w:rsidRPr="002F68E8">
        <w:rPr>
          <w:rFonts w:ascii="Times New Roman" w:eastAsia="Calibri" w:hAnsi="Times New Roman"/>
          <w:sz w:val="28"/>
          <w:szCs w:val="28"/>
          <w:lang w:bidi="ru-RU"/>
        </w:rPr>
        <w:t xml:space="preserve">. </w:t>
      </w:r>
    </w:p>
    <w:p w:rsidR="003804E6" w:rsidRPr="002F68E8" w:rsidRDefault="003804E6" w:rsidP="003804E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 xml:space="preserve">3. </w:t>
      </w:r>
      <w:proofErr w:type="gramStart"/>
      <w:r>
        <w:rPr>
          <w:rFonts w:ascii="Times New Roman" w:eastAsia="Calibri" w:hAnsi="Times New Roman"/>
          <w:sz w:val="28"/>
          <w:szCs w:val="28"/>
          <w:lang w:bidi="ru-RU"/>
        </w:rPr>
        <w:t>Разместить</w:t>
      </w:r>
      <w:proofErr w:type="gramEnd"/>
      <w:r>
        <w:rPr>
          <w:rFonts w:ascii="Times New Roman" w:eastAsia="Calibri" w:hAnsi="Times New Roman"/>
          <w:sz w:val="28"/>
          <w:szCs w:val="28"/>
          <w:lang w:bidi="ru-RU"/>
        </w:rPr>
        <w:t xml:space="preserve"> настоящее постановление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Сут-Хольского</w:t>
      </w:r>
      <w:proofErr w:type="spellEnd"/>
      <w:r>
        <w:rPr>
          <w:rFonts w:ascii="Times New Roman" w:eastAsia="Calibri" w:hAnsi="Times New Roman"/>
          <w:sz w:val="28"/>
          <w:szCs w:val="28"/>
          <w:lang w:bidi="ru-RU"/>
        </w:rPr>
        <w:t xml:space="preserve"> в информационно-телекоммуникационной сети Интернет – </w:t>
      </w:r>
      <w:hyperlink r:id="rId6" w:history="1">
        <w:r w:rsidR="002F68E8" w:rsidRPr="002F68E8">
          <w:rPr>
            <w:rStyle w:val="a4"/>
            <w:rFonts w:ascii="Times New Roman" w:hAnsi="Times New Roman"/>
            <w:color w:val="auto"/>
            <w:sz w:val="28"/>
            <w:szCs w:val="28"/>
          </w:rPr>
          <w:t>http://sut-hol.ru/</w:t>
        </w:r>
      </w:hyperlink>
      <w:r w:rsidRPr="002F68E8">
        <w:rPr>
          <w:rFonts w:ascii="Times New Roman" w:eastAsia="Calibri" w:hAnsi="Times New Roman"/>
          <w:sz w:val="28"/>
          <w:szCs w:val="28"/>
          <w:lang w:bidi="ru-RU"/>
        </w:rPr>
        <w:t>.</w:t>
      </w:r>
    </w:p>
    <w:p w:rsidR="003804E6" w:rsidRDefault="003804E6" w:rsidP="003804E6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bidi="ru-RU"/>
        </w:rPr>
      </w:pPr>
    </w:p>
    <w:p w:rsidR="003804E6" w:rsidRDefault="003804E6" w:rsidP="003804E6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bidi="ru-RU"/>
        </w:rPr>
      </w:pPr>
    </w:p>
    <w:p w:rsidR="003804E6" w:rsidRDefault="003804E6" w:rsidP="003804E6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bidi="ru-RU"/>
        </w:rPr>
      </w:pPr>
    </w:p>
    <w:p w:rsidR="003804E6" w:rsidRDefault="003804E6" w:rsidP="003804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 xml:space="preserve">Председатель администрации </w:t>
      </w:r>
      <w:proofErr w:type="gramStart"/>
      <w:r>
        <w:rPr>
          <w:rFonts w:ascii="Times New Roman" w:eastAsia="Calibri" w:hAnsi="Times New Roman"/>
          <w:sz w:val="28"/>
          <w:szCs w:val="28"/>
          <w:lang w:bidi="ru-RU"/>
        </w:rPr>
        <w:t>муниципального</w:t>
      </w:r>
      <w:proofErr w:type="gramEnd"/>
    </w:p>
    <w:p w:rsidR="003804E6" w:rsidRPr="002F68E8" w:rsidRDefault="003804E6" w:rsidP="003804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Сут-Хольский</w:t>
      </w:r>
      <w:proofErr w:type="spellEnd"/>
      <w:r w:rsidR="00CB1996" w:rsidRPr="00CB1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Calibri" w:hAnsi="Times New Roman"/>
          <w:sz w:val="28"/>
          <w:szCs w:val="28"/>
          <w:lang w:bidi="ru-RU"/>
        </w:rPr>
        <w:t xml:space="preserve"> Республики Тыва»                               </w:t>
      </w:r>
      <w:proofErr w:type="spellStart"/>
      <w:r w:rsidR="002F68E8" w:rsidRPr="002F68E8">
        <w:rPr>
          <w:rFonts w:ascii="Times New Roman" w:eastAsia="Calibri" w:hAnsi="Times New Roman"/>
          <w:sz w:val="28"/>
          <w:szCs w:val="28"/>
          <w:lang w:bidi="ru-RU"/>
        </w:rPr>
        <w:t>Т.Сарыглар</w:t>
      </w:r>
      <w:proofErr w:type="spellEnd"/>
    </w:p>
    <w:p w:rsidR="003804E6" w:rsidRDefault="003804E6" w:rsidP="003804E6">
      <w:pPr>
        <w:rPr>
          <w:rFonts w:ascii="Times New Roman" w:eastAsia="Calibri" w:hAnsi="Times New Roman" w:cs="Times New Roman"/>
          <w:sz w:val="20"/>
          <w:szCs w:val="20"/>
          <w:lang w:bidi="ru-RU"/>
        </w:rPr>
      </w:pPr>
      <w:r>
        <w:rPr>
          <w:rFonts w:ascii="Times New Roman" w:eastAsia="Calibri" w:hAnsi="Times New Roman" w:cs="Times New Roman"/>
          <w:sz w:val="20"/>
          <w:szCs w:val="20"/>
          <w:lang w:bidi="ru-RU"/>
        </w:rPr>
        <w:br w:type="page"/>
      </w:r>
    </w:p>
    <w:p w:rsidR="003804E6" w:rsidRPr="00826D31" w:rsidRDefault="003804E6" w:rsidP="003804E6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0"/>
          <w:lang w:bidi="ru-RU"/>
        </w:rPr>
      </w:pPr>
      <w:r w:rsidRPr="00826D31">
        <w:rPr>
          <w:rFonts w:ascii="Times New Roman" w:eastAsia="Calibri" w:hAnsi="Times New Roman" w:cs="Times New Roman"/>
          <w:sz w:val="28"/>
          <w:szCs w:val="20"/>
          <w:lang w:bidi="ru-RU"/>
        </w:rPr>
        <w:lastRenderedPageBreak/>
        <w:t>Утверждена</w:t>
      </w:r>
    </w:p>
    <w:p w:rsidR="003804E6" w:rsidRDefault="003804E6" w:rsidP="003804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bidi="ru-RU"/>
        </w:rPr>
      </w:pPr>
      <w:r>
        <w:rPr>
          <w:rFonts w:ascii="Times New Roman" w:eastAsia="Calibri" w:hAnsi="Times New Roman" w:cs="Times New Roman"/>
          <w:sz w:val="28"/>
          <w:szCs w:val="20"/>
          <w:lang w:bidi="ru-RU"/>
        </w:rPr>
        <w:t>постановлением а</w:t>
      </w:r>
      <w:r w:rsidRPr="00826D31">
        <w:rPr>
          <w:rFonts w:ascii="Times New Roman" w:eastAsia="Calibri" w:hAnsi="Times New Roman" w:cs="Times New Roman"/>
          <w:sz w:val="28"/>
          <w:szCs w:val="20"/>
          <w:lang w:bidi="ru-RU"/>
        </w:rPr>
        <w:t xml:space="preserve">дминистрации </w:t>
      </w:r>
    </w:p>
    <w:p w:rsidR="003804E6" w:rsidRPr="003804E6" w:rsidRDefault="003804E6" w:rsidP="003804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bidi="ru-RU"/>
        </w:rPr>
      </w:pPr>
      <w:r w:rsidRPr="003804E6">
        <w:rPr>
          <w:rFonts w:ascii="Times New Roman" w:eastAsia="Calibri" w:hAnsi="Times New Roman" w:cs="Times New Roman"/>
          <w:sz w:val="28"/>
          <w:szCs w:val="20"/>
          <w:lang w:bidi="ru-RU"/>
        </w:rPr>
        <w:t xml:space="preserve">муниципального района </w:t>
      </w:r>
    </w:p>
    <w:p w:rsidR="003804E6" w:rsidRPr="003804E6" w:rsidRDefault="003804E6" w:rsidP="003804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bidi="ru-RU"/>
        </w:rPr>
      </w:pPr>
      <w:proofErr w:type="spellStart"/>
      <w:r w:rsidRPr="003804E6">
        <w:rPr>
          <w:rFonts w:ascii="Times New Roman" w:eastAsia="Calibri" w:hAnsi="Times New Roman" w:cs="Times New Roman"/>
          <w:sz w:val="28"/>
          <w:szCs w:val="28"/>
          <w:lang w:bidi="ru-RU"/>
        </w:rPr>
        <w:t>Сут-Хольского</w:t>
      </w:r>
      <w:proofErr w:type="spellEnd"/>
      <w:r w:rsidR="00597DBA" w:rsidRPr="00597DB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3804E6">
        <w:rPr>
          <w:rFonts w:ascii="Times New Roman" w:eastAsia="Calibri" w:hAnsi="Times New Roman" w:cs="Times New Roman"/>
          <w:sz w:val="28"/>
          <w:szCs w:val="20"/>
          <w:lang w:bidi="ru-RU"/>
        </w:rPr>
        <w:t>кожууна</w:t>
      </w:r>
      <w:proofErr w:type="spellEnd"/>
      <w:r w:rsidRPr="003804E6">
        <w:rPr>
          <w:rFonts w:ascii="Times New Roman" w:eastAsia="Calibri" w:hAnsi="Times New Roman" w:cs="Times New Roman"/>
          <w:sz w:val="28"/>
          <w:szCs w:val="20"/>
          <w:lang w:bidi="ru-RU"/>
        </w:rPr>
        <w:t xml:space="preserve"> РТ</w:t>
      </w:r>
    </w:p>
    <w:p w:rsidR="003804E6" w:rsidRPr="00826D31" w:rsidRDefault="003804E6" w:rsidP="003804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bidi="ru-RU"/>
        </w:rPr>
      </w:pPr>
      <w:r>
        <w:rPr>
          <w:rFonts w:ascii="Times New Roman" w:eastAsia="Calibri" w:hAnsi="Times New Roman" w:cs="Times New Roman"/>
          <w:sz w:val="28"/>
          <w:szCs w:val="20"/>
          <w:lang w:bidi="ru-RU"/>
        </w:rPr>
        <w:t>от «</w:t>
      </w:r>
      <w:r w:rsidR="00BE1336">
        <w:rPr>
          <w:rFonts w:ascii="Times New Roman" w:eastAsia="Calibri" w:hAnsi="Times New Roman" w:cs="Times New Roman"/>
          <w:sz w:val="28"/>
          <w:szCs w:val="20"/>
          <w:lang w:bidi="ru-RU"/>
        </w:rPr>
        <w:t>20</w:t>
      </w:r>
      <w:r>
        <w:rPr>
          <w:rFonts w:ascii="Times New Roman" w:eastAsia="Calibri" w:hAnsi="Times New Roman" w:cs="Times New Roman"/>
          <w:sz w:val="28"/>
          <w:szCs w:val="20"/>
          <w:lang w:bidi="ru-RU"/>
        </w:rPr>
        <w:t xml:space="preserve">» </w:t>
      </w:r>
      <w:r w:rsidR="00BE1336">
        <w:rPr>
          <w:rFonts w:ascii="Times New Roman" w:eastAsia="Calibri" w:hAnsi="Times New Roman" w:cs="Times New Roman"/>
          <w:sz w:val="28"/>
          <w:szCs w:val="20"/>
          <w:lang w:bidi="ru-RU"/>
        </w:rPr>
        <w:t>февраля</w:t>
      </w:r>
      <w:r>
        <w:rPr>
          <w:rFonts w:ascii="Times New Roman" w:eastAsia="Calibri" w:hAnsi="Times New Roman" w:cs="Times New Roman"/>
          <w:sz w:val="28"/>
          <w:szCs w:val="20"/>
          <w:lang w:bidi="ru-RU"/>
        </w:rPr>
        <w:t xml:space="preserve"> 2021 г. № </w:t>
      </w:r>
      <w:r w:rsidR="00BE1336">
        <w:rPr>
          <w:rFonts w:ascii="Times New Roman" w:eastAsia="Calibri" w:hAnsi="Times New Roman" w:cs="Times New Roman"/>
          <w:sz w:val="28"/>
          <w:szCs w:val="20"/>
          <w:lang w:bidi="ru-RU"/>
        </w:rPr>
        <w:t>142</w:t>
      </w:r>
      <w:r>
        <w:rPr>
          <w:rFonts w:ascii="Times New Roman" w:eastAsia="Calibri" w:hAnsi="Times New Roman" w:cs="Times New Roman"/>
          <w:sz w:val="28"/>
          <w:szCs w:val="20"/>
          <w:lang w:bidi="ru-RU"/>
        </w:rPr>
        <w:t xml:space="preserve"> </w:t>
      </w:r>
    </w:p>
    <w:p w:rsidR="003804E6" w:rsidRPr="0097509D" w:rsidRDefault="003804E6" w:rsidP="003804E6">
      <w:pPr>
        <w:spacing w:after="160" w:line="256" w:lineRule="auto"/>
        <w:ind w:left="5954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E2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МУНИЦИПАЛЬНАЯ ПРОГРАММА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7509D">
        <w:rPr>
          <w:rFonts w:ascii="Times New Roman" w:eastAsia="Calibri" w:hAnsi="Times New Roman" w:cs="Times New Roman"/>
          <w:color w:val="000000"/>
          <w:sz w:val="28"/>
          <w:szCs w:val="28"/>
        </w:rPr>
        <w:t>«Ук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репление общественного здоровья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Сут-Хольского</w:t>
      </w:r>
      <w:proofErr w:type="spellEnd"/>
      <w:r w:rsidR="003F4699" w:rsidRPr="003F469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кожууна</w:t>
      </w:r>
      <w:proofErr w:type="spellEnd"/>
    </w:p>
    <w:p w:rsidR="003804E6" w:rsidRPr="0097509D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509D">
        <w:rPr>
          <w:rFonts w:ascii="Times New Roman" w:eastAsia="Calibri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97509D">
        <w:rPr>
          <w:rFonts w:ascii="Times New Roman" w:eastAsia="Calibri" w:hAnsi="Times New Roman" w:cs="Times New Roman"/>
          <w:color w:val="000000"/>
          <w:sz w:val="28"/>
          <w:szCs w:val="28"/>
        </w:rPr>
        <w:t>-2024 годы»</w:t>
      </w:r>
    </w:p>
    <w:p w:rsidR="003804E6" w:rsidRPr="0097509D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04E6" w:rsidRPr="004F4E29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 w:rsidRPr="004F4E29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ПАСПОРТ </w:t>
      </w:r>
    </w:p>
    <w:p w:rsidR="003804E6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муниципальной программы </w:t>
      </w:r>
      <w:r w:rsidRPr="0097509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«Укрепление общест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венного здоровья</w:t>
      </w:r>
    </w:p>
    <w:p w:rsidR="003804E6" w:rsidRPr="0097509D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Сут-Хольского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района</w:t>
      </w:r>
      <w:r w:rsidRPr="0097509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на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</w:t>
      </w:r>
      <w:r w:rsidRPr="0097509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-2024 годы»</w:t>
      </w:r>
    </w:p>
    <w:p w:rsidR="003804E6" w:rsidRPr="0097509D" w:rsidRDefault="003804E6" w:rsidP="00380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367"/>
        <w:gridCol w:w="6016"/>
      </w:tblGrid>
      <w:tr w:rsidR="003804E6" w:rsidRPr="0097509D" w:rsidTr="00263ED3">
        <w:tc>
          <w:tcPr>
            <w:tcW w:w="3823" w:type="dxa"/>
            <w:hideMark/>
          </w:tcPr>
          <w:p w:rsidR="003804E6" w:rsidRDefault="003804E6" w:rsidP="00263ED3">
            <w:pPr>
              <w:jc w:val="both"/>
              <w:rPr>
                <w:lang w:bidi="ru-RU"/>
              </w:rPr>
            </w:pPr>
            <w:r w:rsidRPr="0097509D">
              <w:rPr>
                <w:lang w:bidi="ru-RU"/>
              </w:rPr>
              <w:t>Наименование</w:t>
            </w:r>
            <w:r>
              <w:rPr>
                <w:lang w:bidi="ru-RU"/>
              </w:rPr>
              <w:t xml:space="preserve"> Программы</w:t>
            </w:r>
          </w:p>
          <w:p w:rsidR="003804E6" w:rsidRDefault="003804E6" w:rsidP="00263ED3">
            <w:pPr>
              <w:jc w:val="both"/>
              <w:rPr>
                <w:lang w:bidi="ru-RU"/>
              </w:rPr>
            </w:pPr>
          </w:p>
          <w:p w:rsidR="003804E6" w:rsidRPr="0097509D" w:rsidRDefault="003804E6" w:rsidP="00263ED3">
            <w:pPr>
              <w:jc w:val="both"/>
              <w:rPr>
                <w:lang w:bidi="ru-RU"/>
              </w:rPr>
            </w:pPr>
          </w:p>
        </w:tc>
        <w:tc>
          <w:tcPr>
            <w:tcW w:w="367" w:type="dxa"/>
            <w:hideMark/>
          </w:tcPr>
          <w:p w:rsidR="003804E6" w:rsidRPr="0097509D" w:rsidRDefault="003804E6" w:rsidP="00263ED3">
            <w:pPr>
              <w:jc w:val="both"/>
              <w:rPr>
                <w:lang w:bidi="ru-RU"/>
              </w:rPr>
            </w:pPr>
            <w:r w:rsidRPr="0097509D">
              <w:rPr>
                <w:lang w:bidi="ru-RU"/>
              </w:rPr>
              <w:t>-</w:t>
            </w:r>
          </w:p>
        </w:tc>
        <w:tc>
          <w:tcPr>
            <w:tcW w:w="6016" w:type="dxa"/>
            <w:hideMark/>
          </w:tcPr>
          <w:p w:rsidR="003804E6" w:rsidRDefault="003804E6" w:rsidP="00263ED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Муниципальная программа </w:t>
            </w:r>
            <w:r w:rsidRPr="0097509D">
              <w:rPr>
                <w:lang w:bidi="ru-RU"/>
              </w:rPr>
              <w:t>«Укрепление зд</w:t>
            </w:r>
            <w:r>
              <w:rPr>
                <w:lang w:bidi="ru-RU"/>
              </w:rPr>
              <w:t xml:space="preserve">оровья </w:t>
            </w:r>
            <w:proofErr w:type="spellStart"/>
            <w:r>
              <w:rPr>
                <w:lang w:bidi="ru-RU"/>
              </w:rPr>
              <w:t>Сут-Хольского</w:t>
            </w:r>
            <w:r>
              <w:rPr>
                <w:color w:val="000000"/>
              </w:rPr>
              <w:t>кожууна</w:t>
            </w:r>
            <w:proofErr w:type="spellEnd"/>
            <w:r w:rsidRPr="0097509D">
              <w:rPr>
                <w:lang w:bidi="ru-RU"/>
              </w:rPr>
              <w:t xml:space="preserve"> на 202</w:t>
            </w:r>
            <w:r>
              <w:rPr>
                <w:lang w:bidi="ru-RU"/>
              </w:rPr>
              <w:t>1</w:t>
            </w:r>
            <w:r w:rsidRPr="0097509D">
              <w:rPr>
                <w:lang w:bidi="ru-RU"/>
              </w:rPr>
              <w:t>-2024 годы»</w:t>
            </w:r>
            <w:r>
              <w:rPr>
                <w:lang w:bidi="ru-RU"/>
              </w:rPr>
              <w:t xml:space="preserve"> (далее – Программа)</w:t>
            </w:r>
          </w:p>
          <w:p w:rsidR="003804E6" w:rsidRPr="0097509D" w:rsidRDefault="003804E6" w:rsidP="00263ED3">
            <w:pPr>
              <w:jc w:val="both"/>
              <w:rPr>
                <w:lang w:bidi="ru-RU"/>
              </w:rPr>
            </w:pPr>
          </w:p>
        </w:tc>
      </w:tr>
      <w:tr w:rsidR="003804E6" w:rsidRPr="0097509D" w:rsidTr="00263ED3">
        <w:tc>
          <w:tcPr>
            <w:tcW w:w="3823" w:type="dxa"/>
          </w:tcPr>
          <w:p w:rsidR="003804E6" w:rsidRPr="004F4E29" w:rsidRDefault="003804E6" w:rsidP="00263ED3">
            <w:pPr>
              <w:spacing w:after="160" w:line="256" w:lineRule="auto"/>
              <w:jc w:val="both"/>
              <w:rPr>
                <w:lang w:bidi="ru-RU"/>
              </w:rPr>
            </w:pPr>
            <w:r w:rsidRPr="004F4E29">
              <w:rPr>
                <w:lang w:bidi="ru-RU"/>
              </w:rPr>
              <w:t>Г</w:t>
            </w:r>
            <w:r>
              <w:rPr>
                <w:lang w:bidi="ru-RU"/>
              </w:rPr>
              <w:t>осударственный заказчик Программы</w:t>
            </w:r>
          </w:p>
        </w:tc>
        <w:tc>
          <w:tcPr>
            <w:tcW w:w="367" w:type="dxa"/>
            <w:hideMark/>
          </w:tcPr>
          <w:p w:rsidR="003804E6" w:rsidRPr="0097509D" w:rsidRDefault="003804E6" w:rsidP="00263ED3">
            <w:pPr>
              <w:jc w:val="both"/>
              <w:rPr>
                <w:lang w:bidi="ru-RU"/>
              </w:rPr>
            </w:pPr>
            <w:r w:rsidRPr="0097509D">
              <w:rPr>
                <w:lang w:bidi="ru-RU"/>
              </w:rPr>
              <w:t>-</w:t>
            </w:r>
          </w:p>
        </w:tc>
        <w:tc>
          <w:tcPr>
            <w:tcW w:w="6016" w:type="dxa"/>
            <w:hideMark/>
          </w:tcPr>
          <w:p w:rsidR="003804E6" w:rsidRPr="002F68E8" w:rsidRDefault="003804E6" w:rsidP="00263ED3">
            <w:pPr>
              <w:jc w:val="both"/>
              <w:rPr>
                <w:lang w:bidi="ru-RU"/>
              </w:rPr>
            </w:pPr>
            <w:r w:rsidRPr="002F68E8">
              <w:rPr>
                <w:lang w:bidi="ru-RU"/>
              </w:rPr>
              <w:t xml:space="preserve">Государственное бюджетное учреждение </w:t>
            </w:r>
            <w:proofErr w:type="spellStart"/>
            <w:r w:rsidRPr="002F68E8">
              <w:rPr>
                <w:lang w:bidi="ru-RU"/>
              </w:rPr>
              <w:t>здравооохранения</w:t>
            </w:r>
            <w:proofErr w:type="spellEnd"/>
            <w:r w:rsidRPr="002F68E8">
              <w:rPr>
                <w:lang w:bidi="ru-RU"/>
              </w:rPr>
              <w:t xml:space="preserve"> «</w:t>
            </w:r>
            <w:proofErr w:type="spellStart"/>
            <w:r w:rsidRPr="002F68E8">
              <w:rPr>
                <w:lang w:bidi="ru-RU"/>
              </w:rPr>
              <w:t>Сут-Хольскаяцентральная</w:t>
            </w:r>
            <w:proofErr w:type="spellEnd"/>
            <w:r w:rsidRPr="002F68E8">
              <w:rPr>
                <w:lang w:bidi="ru-RU"/>
              </w:rPr>
              <w:t xml:space="preserve"> </w:t>
            </w:r>
            <w:proofErr w:type="spellStart"/>
            <w:r w:rsidRPr="002F68E8">
              <w:rPr>
                <w:lang w:bidi="ru-RU"/>
              </w:rPr>
              <w:t>кожунная</w:t>
            </w:r>
            <w:proofErr w:type="spellEnd"/>
            <w:r w:rsidRPr="002F68E8">
              <w:rPr>
                <w:lang w:bidi="ru-RU"/>
              </w:rPr>
              <w:t xml:space="preserve"> больница»</w:t>
            </w:r>
          </w:p>
          <w:p w:rsidR="003804E6" w:rsidRPr="0097509D" w:rsidRDefault="003804E6" w:rsidP="00263ED3">
            <w:pPr>
              <w:jc w:val="both"/>
              <w:rPr>
                <w:lang w:bidi="ru-RU"/>
              </w:rPr>
            </w:pPr>
          </w:p>
        </w:tc>
      </w:tr>
      <w:tr w:rsidR="003804E6" w:rsidRPr="0097509D" w:rsidTr="00263ED3">
        <w:tc>
          <w:tcPr>
            <w:tcW w:w="3823" w:type="dxa"/>
            <w:hideMark/>
          </w:tcPr>
          <w:p w:rsidR="003804E6" w:rsidRPr="0097509D" w:rsidRDefault="003804E6" w:rsidP="00263ED3">
            <w:pPr>
              <w:widowControl w:val="0"/>
              <w:jc w:val="both"/>
              <w:rPr>
                <w:rFonts w:eastAsia="Times New Roman"/>
              </w:rPr>
            </w:pPr>
            <w:r w:rsidRPr="0097509D">
              <w:rPr>
                <w:rFonts w:eastAsia="Times New Roman"/>
              </w:rPr>
              <w:t>Ответственный исполнитель   Программы</w:t>
            </w:r>
          </w:p>
        </w:tc>
        <w:tc>
          <w:tcPr>
            <w:tcW w:w="367" w:type="dxa"/>
            <w:hideMark/>
          </w:tcPr>
          <w:p w:rsidR="003804E6" w:rsidRPr="0097509D" w:rsidRDefault="003804E6" w:rsidP="00263ED3">
            <w:pPr>
              <w:jc w:val="both"/>
            </w:pPr>
            <w:r w:rsidRPr="0097509D">
              <w:t>-</w:t>
            </w:r>
          </w:p>
        </w:tc>
        <w:tc>
          <w:tcPr>
            <w:tcW w:w="6016" w:type="dxa"/>
            <w:hideMark/>
          </w:tcPr>
          <w:p w:rsidR="003804E6" w:rsidRPr="002F68E8" w:rsidRDefault="003804E6" w:rsidP="00263ED3">
            <w:pPr>
              <w:jc w:val="both"/>
              <w:rPr>
                <w:lang w:bidi="ru-RU"/>
              </w:rPr>
            </w:pPr>
            <w:r w:rsidRPr="002F68E8">
              <w:rPr>
                <w:lang w:bidi="ru-RU"/>
              </w:rPr>
              <w:t xml:space="preserve">Государственное бюджетное учреждение </w:t>
            </w:r>
            <w:proofErr w:type="spellStart"/>
            <w:r w:rsidRPr="002F68E8">
              <w:rPr>
                <w:lang w:bidi="ru-RU"/>
              </w:rPr>
              <w:t>здравооохранения</w:t>
            </w:r>
            <w:proofErr w:type="spellEnd"/>
            <w:r w:rsidRPr="002F68E8">
              <w:rPr>
                <w:lang w:bidi="ru-RU"/>
              </w:rPr>
              <w:t xml:space="preserve"> «</w:t>
            </w:r>
            <w:proofErr w:type="spellStart"/>
            <w:r w:rsidRPr="002F68E8">
              <w:rPr>
                <w:lang w:bidi="ru-RU"/>
              </w:rPr>
              <w:t>Сут-Хольская</w:t>
            </w:r>
            <w:proofErr w:type="spellEnd"/>
            <w:r w:rsidRPr="002F68E8">
              <w:rPr>
                <w:lang w:bidi="ru-RU"/>
              </w:rPr>
              <w:t xml:space="preserve"> центральная </w:t>
            </w:r>
            <w:proofErr w:type="spellStart"/>
            <w:r w:rsidRPr="002F68E8">
              <w:rPr>
                <w:lang w:bidi="ru-RU"/>
              </w:rPr>
              <w:t>кожунная</w:t>
            </w:r>
            <w:proofErr w:type="spellEnd"/>
            <w:r w:rsidRPr="002F68E8">
              <w:rPr>
                <w:lang w:bidi="ru-RU"/>
              </w:rPr>
              <w:t xml:space="preserve"> больница»</w:t>
            </w:r>
          </w:p>
          <w:p w:rsidR="003804E6" w:rsidRPr="0097509D" w:rsidRDefault="003804E6" w:rsidP="00263ED3">
            <w:pPr>
              <w:jc w:val="both"/>
              <w:rPr>
                <w:lang w:bidi="ru-RU"/>
              </w:rPr>
            </w:pPr>
          </w:p>
        </w:tc>
      </w:tr>
      <w:tr w:rsidR="003804E6" w:rsidRPr="0097509D" w:rsidTr="00263ED3">
        <w:tc>
          <w:tcPr>
            <w:tcW w:w="3823" w:type="dxa"/>
            <w:hideMark/>
          </w:tcPr>
          <w:p w:rsidR="003804E6" w:rsidRPr="0097509D" w:rsidRDefault="003804E6" w:rsidP="00263ED3">
            <w:pPr>
              <w:jc w:val="both"/>
              <w:rPr>
                <w:highlight w:val="yellow"/>
                <w:lang w:bidi="ru-RU"/>
              </w:rPr>
            </w:pPr>
            <w:r w:rsidRPr="0097509D">
              <w:t>Соисполнители Программы</w:t>
            </w:r>
          </w:p>
        </w:tc>
        <w:tc>
          <w:tcPr>
            <w:tcW w:w="367" w:type="dxa"/>
            <w:hideMark/>
          </w:tcPr>
          <w:p w:rsidR="003804E6" w:rsidRPr="0097509D" w:rsidRDefault="003804E6" w:rsidP="00263ED3">
            <w:pPr>
              <w:tabs>
                <w:tab w:val="left" w:pos="625"/>
              </w:tabs>
              <w:jc w:val="both"/>
            </w:pPr>
            <w:r w:rsidRPr="0097509D">
              <w:t>-</w:t>
            </w:r>
          </w:p>
        </w:tc>
        <w:tc>
          <w:tcPr>
            <w:tcW w:w="6016" w:type="dxa"/>
            <w:hideMark/>
          </w:tcPr>
          <w:p w:rsidR="003804E6" w:rsidRPr="002F68E8" w:rsidRDefault="003804E6" w:rsidP="00263ED3">
            <w:pPr>
              <w:tabs>
                <w:tab w:val="left" w:pos="625"/>
              </w:tabs>
              <w:jc w:val="both"/>
              <w:rPr>
                <w:b/>
              </w:rPr>
            </w:pPr>
            <w:r w:rsidRPr="002F68E8">
              <w:t xml:space="preserve">Управление образования </w:t>
            </w:r>
            <w:proofErr w:type="spellStart"/>
            <w:r w:rsidRPr="002F68E8">
              <w:t>Сут-Хольского</w:t>
            </w:r>
            <w:proofErr w:type="spellEnd"/>
            <w:r w:rsidR="00CB1996" w:rsidRPr="002F68E8">
              <w:t xml:space="preserve"> </w:t>
            </w:r>
            <w:proofErr w:type="spellStart"/>
            <w:r w:rsidRPr="002F68E8">
              <w:t>кожууна</w:t>
            </w:r>
            <w:proofErr w:type="spellEnd"/>
            <w:r w:rsidR="00051212">
              <w:t>, Управление труда и социальной</w:t>
            </w:r>
            <w:r w:rsidRPr="002F68E8">
              <w:t xml:space="preserve"> </w:t>
            </w:r>
            <w:r w:rsidR="00051212">
              <w:t>политики</w:t>
            </w:r>
            <w:r w:rsidRPr="002F68E8">
              <w:t xml:space="preserve"> Администрации </w:t>
            </w:r>
            <w:proofErr w:type="spellStart"/>
            <w:r w:rsidRPr="002F68E8">
              <w:t>Сут-Хольского</w:t>
            </w:r>
            <w:proofErr w:type="spellEnd"/>
            <w:r w:rsidR="00051212">
              <w:t xml:space="preserve"> </w:t>
            </w:r>
            <w:proofErr w:type="spellStart"/>
            <w:r w:rsidRPr="002F68E8">
              <w:t>кожууна</w:t>
            </w:r>
            <w:proofErr w:type="spellEnd"/>
            <w:r w:rsidRPr="002F68E8">
              <w:t xml:space="preserve">, Управление культуры Администрации </w:t>
            </w:r>
            <w:proofErr w:type="spellStart"/>
            <w:r w:rsidRPr="002F68E8">
              <w:t>Сут-Хольского</w:t>
            </w:r>
            <w:proofErr w:type="spellEnd"/>
            <w:r w:rsidR="003F4699" w:rsidRPr="002F68E8">
              <w:t xml:space="preserve"> </w:t>
            </w:r>
            <w:proofErr w:type="spellStart"/>
            <w:r w:rsidRPr="002F68E8">
              <w:t>кожууна</w:t>
            </w:r>
            <w:proofErr w:type="spellEnd"/>
            <w:r w:rsidRPr="002F68E8">
              <w:t xml:space="preserve">, органы местного самоуправления муниципальных образований </w:t>
            </w:r>
            <w:proofErr w:type="spellStart"/>
            <w:r w:rsidRPr="002F68E8">
              <w:t>кожууна</w:t>
            </w:r>
            <w:proofErr w:type="spellEnd"/>
            <w:r w:rsidR="00CB1996" w:rsidRPr="002F68E8">
              <w:t xml:space="preserve"> </w:t>
            </w:r>
            <w:r w:rsidRPr="002F68E8">
              <w:t>(</w:t>
            </w:r>
            <w:r w:rsidRPr="002F68E8">
              <w:rPr>
                <w:b/>
              </w:rPr>
              <w:t>по согласованию)</w:t>
            </w:r>
          </w:p>
          <w:p w:rsidR="003804E6" w:rsidRPr="0097509D" w:rsidRDefault="003804E6" w:rsidP="00263ED3">
            <w:pPr>
              <w:tabs>
                <w:tab w:val="left" w:pos="625"/>
              </w:tabs>
              <w:jc w:val="both"/>
              <w:rPr>
                <w:lang w:bidi="ru-RU"/>
              </w:rPr>
            </w:pPr>
          </w:p>
        </w:tc>
      </w:tr>
      <w:tr w:rsidR="003804E6" w:rsidRPr="0097509D" w:rsidTr="00263ED3">
        <w:tc>
          <w:tcPr>
            <w:tcW w:w="3823" w:type="dxa"/>
            <w:hideMark/>
          </w:tcPr>
          <w:p w:rsidR="003804E6" w:rsidRPr="0097509D" w:rsidRDefault="003804E6" w:rsidP="00263ED3">
            <w:pPr>
              <w:jc w:val="both"/>
              <w:rPr>
                <w:highlight w:val="yellow"/>
                <w:lang w:bidi="ru-RU"/>
              </w:rPr>
            </w:pPr>
            <w:r w:rsidRPr="0097509D">
              <w:t>Участники Программы</w:t>
            </w:r>
          </w:p>
        </w:tc>
        <w:tc>
          <w:tcPr>
            <w:tcW w:w="367" w:type="dxa"/>
            <w:hideMark/>
          </w:tcPr>
          <w:p w:rsidR="003804E6" w:rsidRPr="0097509D" w:rsidRDefault="003804E6" w:rsidP="00263ED3">
            <w:pPr>
              <w:jc w:val="both"/>
            </w:pPr>
            <w:r w:rsidRPr="0097509D">
              <w:t>-</w:t>
            </w:r>
          </w:p>
        </w:tc>
        <w:tc>
          <w:tcPr>
            <w:tcW w:w="6016" w:type="dxa"/>
            <w:hideMark/>
          </w:tcPr>
          <w:p w:rsidR="003804E6" w:rsidRPr="002F68E8" w:rsidRDefault="003804E6" w:rsidP="00263ED3">
            <w:pPr>
              <w:tabs>
                <w:tab w:val="left" w:pos="625"/>
              </w:tabs>
              <w:jc w:val="both"/>
              <w:rPr>
                <w:b/>
              </w:rPr>
            </w:pPr>
            <w:r w:rsidRPr="002F68E8">
              <w:t xml:space="preserve">Управление образования </w:t>
            </w:r>
            <w:proofErr w:type="spellStart"/>
            <w:r w:rsidRPr="002F68E8">
              <w:t>Сут-Хольского</w:t>
            </w:r>
            <w:proofErr w:type="spellEnd"/>
            <w:r w:rsidR="00CB1996" w:rsidRPr="002F68E8">
              <w:t xml:space="preserve"> </w:t>
            </w:r>
            <w:proofErr w:type="spellStart"/>
            <w:r w:rsidRPr="002F68E8">
              <w:t>кожууна</w:t>
            </w:r>
            <w:proofErr w:type="spellEnd"/>
            <w:r w:rsidR="00051212">
              <w:t>, Управление труда и социальной</w:t>
            </w:r>
            <w:r w:rsidRPr="002F68E8">
              <w:t xml:space="preserve"> </w:t>
            </w:r>
            <w:r w:rsidR="00051212">
              <w:t>политики</w:t>
            </w:r>
            <w:r w:rsidRPr="002F68E8">
              <w:t xml:space="preserve"> Администрации </w:t>
            </w:r>
            <w:proofErr w:type="spellStart"/>
            <w:r w:rsidRPr="002F68E8">
              <w:t>Сут-Хольскогокожууна</w:t>
            </w:r>
            <w:proofErr w:type="spellEnd"/>
            <w:r w:rsidRPr="002F68E8">
              <w:t xml:space="preserve">, Управление культуры Администрации </w:t>
            </w:r>
            <w:proofErr w:type="spellStart"/>
            <w:r w:rsidRPr="002F68E8">
              <w:t>Сут-Хольского</w:t>
            </w:r>
            <w:proofErr w:type="spellEnd"/>
            <w:r w:rsidR="003F4699" w:rsidRPr="002F68E8">
              <w:t xml:space="preserve"> </w:t>
            </w:r>
            <w:proofErr w:type="spellStart"/>
            <w:r w:rsidRPr="002F68E8">
              <w:t>кожууна</w:t>
            </w:r>
            <w:proofErr w:type="spellEnd"/>
            <w:r w:rsidRPr="002F68E8">
              <w:t xml:space="preserve">, председатель администрации </w:t>
            </w:r>
            <w:proofErr w:type="spellStart"/>
            <w:r w:rsidRPr="002F68E8">
              <w:t>кожууна</w:t>
            </w:r>
            <w:proofErr w:type="spellEnd"/>
            <w:r w:rsidRPr="002F68E8">
              <w:t>, председатели администраций муниципальных образований</w:t>
            </w:r>
            <w:r w:rsidR="003F4699" w:rsidRPr="002F68E8">
              <w:t xml:space="preserve"> </w:t>
            </w:r>
            <w:r w:rsidRPr="002F68E8">
              <w:t>(</w:t>
            </w:r>
            <w:r w:rsidRPr="002F68E8">
              <w:rPr>
                <w:b/>
              </w:rPr>
              <w:t>по согласованию)</w:t>
            </w:r>
          </w:p>
          <w:p w:rsidR="003804E6" w:rsidRPr="00267BC8" w:rsidRDefault="003804E6" w:rsidP="00263ED3">
            <w:pPr>
              <w:tabs>
                <w:tab w:val="left" w:pos="625"/>
              </w:tabs>
              <w:jc w:val="both"/>
              <w:rPr>
                <w:b/>
                <w:color w:val="FF0000"/>
              </w:rPr>
            </w:pPr>
          </w:p>
        </w:tc>
      </w:tr>
      <w:tr w:rsidR="003804E6" w:rsidRPr="0097509D" w:rsidTr="00263ED3">
        <w:tc>
          <w:tcPr>
            <w:tcW w:w="3823" w:type="dxa"/>
            <w:hideMark/>
          </w:tcPr>
          <w:p w:rsidR="003804E6" w:rsidRPr="0097509D" w:rsidRDefault="003804E6" w:rsidP="00263ED3">
            <w:pPr>
              <w:jc w:val="both"/>
              <w:rPr>
                <w:lang w:bidi="ru-RU"/>
              </w:rPr>
            </w:pPr>
            <w:r w:rsidRPr="0097509D">
              <w:lastRenderedPageBreak/>
              <w:t>Цел</w:t>
            </w:r>
            <w:r>
              <w:t>и</w:t>
            </w:r>
            <w:r w:rsidRPr="0097509D">
              <w:t xml:space="preserve"> Программы</w:t>
            </w:r>
          </w:p>
        </w:tc>
        <w:tc>
          <w:tcPr>
            <w:tcW w:w="367" w:type="dxa"/>
            <w:hideMark/>
          </w:tcPr>
          <w:p w:rsidR="003804E6" w:rsidRPr="0097509D" w:rsidRDefault="003804E6" w:rsidP="00263ED3">
            <w:pPr>
              <w:jc w:val="both"/>
              <w:rPr>
                <w:lang w:bidi="ru-RU"/>
              </w:rPr>
            </w:pPr>
            <w:r w:rsidRPr="0097509D">
              <w:rPr>
                <w:lang w:bidi="ru-RU"/>
              </w:rPr>
              <w:t>-</w:t>
            </w:r>
          </w:p>
        </w:tc>
        <w:tc>
          <w:tcPr>
            <w:tcW w:w="6016" w:type="dxa"/>
            <w:hideMark/>
          </w:tcPr>
          <w:p w:rsidR="003804E6" w:rsidRPr="0097509D" w:rsidRDefault="003804E6" w:rsidP="00263ED3">
            <w:pPr>
              <w:jc w:val="both"/>
              <w:rPr>
                <w:lang w:bidi="ru-RU"/>
              </w:rPr>
            </w:pPr>
            <w:r w:rsidRPr="0097509D">
              <w:rPr>
                <w:lang w:bidi="ru-RU"/>
              </w:rPr>
              <w:t xml:space="preserve">обеспечение к 2024 году увеличения доли </w:t>
            </w:r>
            <w:r>
              <w:rPr>
                <w:lang w:bidi="ru-RU"/>
              </w:rPr>
              <w:t>граждан, ведущих здоровый образ</w:t>
            </w:r>
            <w:r w:rsidRPr="0097509D">
              <w:rPr>
                <w:lang w:bidi="ru-RU"/>
              </w:rPr>
              <w:t xml:space="preserve"> жизни, включая здоровое питание и отказ от вредных привычек;</w:t>
            </w:r>
          </w:p>
          <w:p w:rsidR="003804E6" w:rsidRDefault="003804E6" w:rsidP="00263ED3">
            <w:pPr>
              <w:jc w:val="both"/>
              <w:rPr>
                <w:lang w:bidi="ru-RU"/>
              </w:rPr>
            </w:pPr>
            <w:r w:rsidRPr="0097509D">
              <w:rPr>
                <w:lang w:bidi="ru-RU"/>
              </w:rPr>
              <w:t xml:space="preserve">взаимодействие и вовлечение муниципальных органов власти по вопросам реализации </w:t>
            </w:r>
            <w:r>
              <w:rPr>
                <w:lang w:bidi="ru-RU"/>
              </w:rPr>
              <w:t xml:space="preserve">корпоративных и </w:t>
            </w:r>
            <w:r w:rsidRPr="0097509D">
              <w:rPr>
                <w:lang w:bidi="ru-RU"/>
              </w:rPr>
              <w:t>муниципальных программ, направленных на укрепление общественного здоровья</w:t>
            </w:r>
          </w:p>
          <w:p w:rsidR="003804E6" w:rsidRPr="0097509D" w:rsidRDefault="003804E6" w:rsidP="00263ED3">
            <w:pPr>
              <w:jc w:val="both"/>
              <w:rPr>
                <w:lang w:bidi="ru-RU"/>
              </w:rPr>
            </w:pPr>
          </w:p>
        </w:tc>
      </w:tr>
      <w:tr w:rsidR="003804E6" w:rsidRPr="0097509D" w:rsidTr="00263ED3">
        <w:tc>
          <w:tcPr>
            <w:tcW w:w="3823" w:type="dxa"/>
            <w:hideMark/>
          </w:tcPr>
          <w:p w:rsidR="003804E6" w:rsidRPr="0097509D" w:rsidRDefault="003804E6" w:rsidP="00263ED3">
            <w:pPr>
              <w:tabs>
                <w:tab w:val="left" w:pos="1440"/>
              </w:tabs>
              <w:rPr>
                <w:lang w:bidi="ru-RU"/>
              </w:rPr>
            </w:pPr>
            <w:r w:rsidRPr="0097509D">
              <w:rPr>
                <w:color w:val="000000"/>
                <w:lang w:eastAsia="ru-RU" w:bidi="ru-RU"/>
              </w:rPr>
              <w:t>Задачи Программы</w:t>
            </w:r>
          </w:p>
        </w:tc>
        <w:tc>
          <w:tcPr>
            <w:tcW w:w="367" w:type="dxa"/>
            <w:hideMark/>
          </w:tcPr>
          <w:p w:rsidR="003804E6" w:rsidRPr="0097509D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97509D">
              <w:rPr>
                <w:rFonts w:eastAsia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6016" w:type="dxa"/>
            <w:vAlign w:val="bottom"/>
            <w:hideMark/>
          </w:tcPr>
          <w:p w:rsidR="003804E6" w:rsidRDefault="003804E6" w:rsidP="00263ED3">
            <w:pPr>
              <w:widowControl w:val="0"/>
              <w:tabs>
                <w:tab w:val="left" w:pos="269"/>
              </w:tabs>
              <w:jc w:val="both"/>
              <w:rPr>
                <w:rFonts w:eastAsia="Times New Roman"/>
              </w:rPr>
            </w:pPr>
            <w:r w:rsidRPr="0097509D">
              <w:rPr>
                <w:rFonts w:eastAsia="Times New Roman"/>
                <w:color w:val="000000"/>
                <w:lang w:eastAsia="ru-RU" w:bidi="ru-RU"/>
              </w:rPr>
              <w:t xml:space="preserve">профилактика факторов риска неинфекционных заболеваний у населения </w:t>
            </w:r>
            <w:proofErr w:type="spellStart"/>
            <w:r w:rsidR="00557861">
              <w:t>Сут-Хольского</w:t>
            </w:r>
            <w:proofErr w:type="spellEnd"/>
            <w:r w:rsidR="00051212">
              <w:t xml:space="preserve"> </w:t>
            </w:r>
            <w:proofErr w:type="spellStart"/>
            <w:r>
              <w:t>кожууна</w:t>
            </w:r>
            <w:proofErr w:type="spellEnd"/>
            <w:r w:rsidRPr="0097509D">
              <w:rPr>
                <w:rFonts w:eastAsia="Times New Roman"/>
                <w:color w:val="000000"/>
                <w:lang w:eastAsia="ru-RU" w:bidi="ru-RU"/>
              </w:rPr>
              <w:t>;</w:t>
            </w:r>
          </w:p>
          <w:p w:rsidR="003804E6" w:rsidRPr="0097509D" w:rsidRDefault="003804E6" w:rsidP="00263ED3">
            <w:pPr>
              <w:widowControl w:val="0"/>
              <w:tabs>
                <w:tab w:val="left" w:pos="269"/>
              </w:tabs>
              <w:jc w:val="both"/>
              <w:rPr>
                <w:rFonts w:eastAsia="Times New Roman"/>
              </w:rPr>
            </w:pPr>
            <w:r w:rsidRPr="0097509D">
              <w:rPr>
                <w:rFonts w:eastAsia="Times New Roman"/>
                <w:color w:val="000000"/>
                <w:lang w:eastAsia="ru-RU" w:bidi="ru-RU"/>
              </w:rPr>
              <w:t xml:space="preserve">снижение преждевременной смертности трудоспособного населения </w:t>
            </w:r>
            <w:proofErr w:type="spellStart"/>
            <w:r>
              <w:rPr>
                <w:rFonts w:eastAsia="Times New Roman"/>
                <w:color w:val="000000"/>
                <w:lang w:eastAsia="ru-RU" w:bidi="ru-RU"/>
              </w:rPr>
              <w:t>кожууна</w:t>
            </w:r>
            <w:proofErr w:type="spellEnd"/>
            <w:r w:rsidRPr="0097509D">
              <w:rPr>
                <w:rFonts w:eastAsia="Times New Roman"/>
                <w:color w:val="000000"/>
                <w:lang w:eastAsia="ru-RU" w:bidi="ru-RU"/>
              </w:rPr>
              <w:t xml:space="preserve"> от неинфекционных заболеваний;</w:t>
            </w:r>
          </w:p>
          <w:p w:rsidR="003804E6" w:rsidRDefault="003804E6" w:rsidP="00263ED3">
            <w:pPr>
              <w:widowControl w:val="0"/>
              <w:tabs>
                <w:tab w:val="left" w:pos="269"/>
              </w:tabs>
              <w:jc w:val="both"/>
              <w:rPr>
                <w:rFonts w:eastAsia="Times New Roman"/>
              </w:rPr>
            </w:pPr>
            <w:r w:rsidRPr="0097509D">
              <w:rPr>
                <w:rFonts w:eastAsia="Times New Roman"/>
                <w:color w:val="000000"/>
                <w:lang w:eastAsia="ru-RU" w:bidi="ru-RU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привычек; </w:t>
            </w:r>
          </w:p>
          <w:p w:rsidR="003804E6" w:rsidRDefault="003804E6" w:rsidP="00263ED3">
            <w:pPr>
              <w:widowControl w:val="0"/>
              <w:tabs>
                <w:tab w:val="left" w:pos="269"/>
              </w:tabs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97509D">
              <w:rPr>
                <w:rFonts w:eastAsia="Times New Roman"/>
                <w:color w:val="000000"/>
                <w:lang w:eastAsia="ru-RU" w:bidi="ru-RU"/>
              </w:rPr>
              <w:t>создание условий для развития физической культуры и массового спорта, оздоровления населения и всестороннего физического воспитания детей и молодежи</w:t>
            </w:r>
          </w:p>
          <w:p w:rsidR="003804E6" w:rsidRPr="0097509D" w:rsidRDefault="003804E6" w:rsidP="00263ED3">
            <w:pPr>
              <w:widowControl w:val="0"/>
              <w:tabs>
                <w:tab w:val="left" w:pos="269"/>
              </w:tabs>
              <w:jc w:val="both"/>
              <w:rPr>
                <w:rFonts w:eastAsia="Times New Roman"/>
              </w:rPr>
            </w:pPr>
          </w:p>
        </w:tc>
      </w:tr>
      <w:tr w:rsidR="003804E6" w:rsidRPr="0097509D" w:rsidTr="00263ED3">
        <w:tc>
          <w:tcPr>
            <w:tcW w:w="3823" w:type="dxa"/>
            <w:hideMark/>
          </w:tcPr>
          <w:p w:rsidR="003804E6" w:rsidRPr="0097509D" w:rsidRDefault="003804E6" w:rsidP="00263ED3">
            <w:pPr>
              <w:tabs>
                <w:tab w:val="left" w:pos="1440"/>
              </w:tabs>
              <w:jc w:val="both"/>
              <w:rPr>
                <w:lang w:bidi="ru-RU"/>
              </w:rPr>
            </w:pPr>
            <w:r w:rsidRPr="0097509D">
              <w:rPr>
                <w:lang w:bidi="ru-RU"/>
              </w:rPr>
              <w:t>Целевые показатели и (или) индикаторы Программы</w:t>
            </w:r>
          </w:p>
        </w:tc>
        <w:tc>
          <w:tcPr>
            <w:tcW w:w="367" w:type="dxa"/>
            <w:hideMark/>
          </w:tcPr>
          <w:p w:rsidR="003804E6" w:rsidRPr="0097509D" w:rsidRDefault="003804E6" w:rsidP="00263ED3">
            <w:pPr>
              <w:widowControl w:val="0"/>
              <w:shd w:val="clear" w:color="auto" w:fill="FFFFFF"/>
              <w:tabs>
                <w:tab w:val="left" w:pos="447"/>
              </w:tabs>
              <w:ind w:left="400" w:hanging="378"/>
              <w:jc w:val="both"/>
              <w:rPr>
                <w:rFonts w:eastAsia="Times New Roman"/>
              </w:rPr>
            </w:pPr>
            <w:r w:rsidRPr="0097509D">
              <w:rPr>
                <w:rFonts w:eastAsia="Times New Roman"/>
              </w:rPr>
              <w:t>-</w:t>
            </w:r>
          </w:p>
        </w:tc>
        <w:tc>
          <w:tcPr>
            <w:tcW w:w="6016" w:type="dxa"/>
            <w:vAlign w:val="bottom"/>
            <w:hideMark/>
          </w:tcPr>
          <w:p w:rsidR="003804E6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Pr="0097509D">
              <w:rPr>
                <w:rFonts w:eastAsia="Times New Roman"/>
              </w:rPr>
              <w:t>озничные продажи алкогольной продукции на душ</w:t>
            </w:r>
            <w:r>
              <w:rPr>
                <w:rFonts w:eastAsia="Times New Roman"/>
              </w:rPr>
              <w:t>у населения (в литрах этанола):</w:t>
            </w:r>
          </w:p>
          <w:p w:rsidR="003804E6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  <w:r w:rsidRPr="0097509D">
              <w:rPr>
                <w:rFonts w:eastAsia="Times New Roman"/>
              </w:rPr>
              <w:t>в 2021 г</w:t>
            </w:r>
            <w:r>
              <w:rPr>
                <w:rFonts w:eastAsia="Times New Roman"/>
              </w:rPr>
              <w:t>оду - 4,3 л. на душу населения;</w:t>
            </w:r>
          </w:p>
          <w:p w:rsidR="003804E6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  <w:r w:rsidRPr="0097509D">
              <w:rPr>
                <w:rFonts w:eastAsia="Times New Roman"/>
              </w:rPr>
              <w:t>в 2022 году - 4,2 л. на ду</w:t>
            </w:r>
            <w:r>
              <w:rPr>
                <w:rFonts w:eastAsia="Times New Roman"/>
              </w:rPr>
              <w:t>шу населения;</w:t>
            </w:r>
          </w:p>
          <w:p w:rsidR="003804E6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  <w:r w:rsidRPr="0097509D">
              <w:rPr>
                <w:rFonts w:eastAsia="Times New Roman"/>
              </w:rPr>
              <w:t xml:space="preserve">в 2023 </w:t>
            </w:r>
            <w:r>
              <w:rPr>
                <w:rFonts w:eastAsia="Times New Roman"/>
              </w:rPr>
              <w:t>году- 4,2 л. на душу населения;</w:t>
            </w:r>
          </w:p>
          <w:p w:rsidR="002F68E8" w:rsidRPr="002F68E8" w:rsidRDefault="003804E6" w:rsidP="002F68E8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  <w:r w:rsidRPr="0097509D">
              <w:rPr>
                <w:rFonts w:eastAsia="Times New Roman"/>
              </w:rPr>
              <w:t xml:space="preserve">в 2024 </w:t>
            </w:r>
            <w:r w:rsidR="002F68E8">
              <w:rPr>
                <w:rFonts w:eastAsia="Times New Roman"/>
              </w:rPr>
              <w:t>году - 4,1 л. на душу населения;</w:t>
            </w:r>
          </w:p>
          <w:p w:rsidR="003804E6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 w:rsidRPr="002F68E8">
              <w:rPr>
                <w:rFonts w:eastAsia="Times New Roman"/>
              </w:rPr>
              <w:t>смертность мужчин в возрасте 16-59 лет:</w:t>
            </w:r>
          </w:p>
          <w:p w:rsidR="002F68E8" w:rsidRPr="002F68E8" w:rsidRDefault="002F68E8" w:rsidP="002F68E8">
            <w:pPr>
              <w:tabs>
                <w:tab w:val="left" w:pos="3045"/>
              </w:tabs>
              <w:jc w:val="both"/>
            </w:pPr>
            <w:r>
              <w:t xml:space="preserve">- </w:t>
            </w:r>
            <w:r w:rsidRPr="002F68E8">
              <w:t xml:space="preserve">в 2021 году – </w:t>
            </w:r>
            <w:r w:rsidR="00051212">
              <w:t>20 человек</w:t>
            </w:r>
            <w:r w:rsidR="00EC7997">
              <w:t xml:space="preserve"> (1146,4 на 100 тыс</w:t>
            </w:r>
            <w:proofErr w:type="gramStart"/>
            <w:r w:rsidR="00EC7997">
              <w:t>.н</w:t>
            </w:r>
            <w:proofErr w:type="gramEnd"/>
            <w:r w:rsidR="00EC7997">
              <w:t>аселения);</w:t>
            </w:r>
          </w:p>
          <w:p w:rsidR="002F68E8" w:rsidRPr="002F68E8" w:rsidRDefault="002F68E8" w:rsidP="002F68E8">
            <w:pPr>
              <w:tabs>
                <w:tab w:val="left" w:pos="3045"/>
              </w:tabs>
              <w:jc w:val="both"/>
            </w:pPr>
            <w:r>
              <w:t xml:space="preserve">- </w:t>
            </w:r>
            <w:r w:rsidRPr="002F68E8">
              <w:t xml:space="preserve">в 2022 году – </w:t>
            </w:r>
            <w:r w:rsidR="00051212">
              <w:t>19 человек</w:t>
            </w:r>
            <w:r w:rsidR="00EC7997">
              <w:t xml:space="preserve"> (1072,3 на 100 тыс</w:t>
            </w:r>
            <w:proofErr w:type="gramStart"/>
            <w:r w:rsidR="00EC7997">
              <w:t>.н</w:t>
            </w:r>
            <w:proofErr w:type="gramEnd"/>
            <w:r w:rsidR="00EC7997">
              <w:t>аселения);</w:t>
            </w:r>
          </w:p>
          <w:p w:rsidR="002F68E8" w:rsidRPr="002F68E8" w:rsidRDefault="002F68E8" w:rsidP="002F68E8">
            <w:pPr>
              <w:tabs>
                <w:tab w:val="left" w:pos="3045"/>
              </w:tabs>
              <w:jc w:val="both"/>
            </w:pPr>
            <w:r>
              <w:t xml:space="preserve">- </w:t>
            </w:r>
            <w:r w:rsidRPr="002F68E8">
              <w:t xml:space="preserve">в 2023 году – </w:t>
            </w:r>
            <w:r w:rsidR="00EC7997">
              <w:t>17</w:t>
            </w:r>
            <w:r w:rsidR="00051212">
              <w:t xml:space="preserve"> человек</w:t>
            </w:r>
            <w:r w:rsidR="00EC7997">
              <w:t xml:space="preserve"> (944,0 на 100 тыс</w:t>
            </w:r>
            <w:proofErr w:type="gramStart"/>
            <w:r w:rsidR="00EC7997">
              <w:t>.н</w:t>
            </w:r>
            <w:proofErr w:type="gramEnd"/>
            <w:r w:rsidR="00EC7997">
              <w:t>аселения);</w:t>
            </w:r>
          </w:p>
          <w:p w:rsidR="00EC7997" w:rsidRPr="002F68E8" w:rsidRDefault="002F68E8" w:rsidP="00EC7997">
            <w:pPr>
              <w:tabs>
                <w:tab w:val="left" w:pos="3045"/>
              </w:tabs>
              <w:jc w:val="both"/>
            </w:pPr>
            <w:r>
              <w:t xml:space="preserve">- </w:t>
            </w:r>
            <w:r w:rsidRPr="002F68E8">
              <w:t xml:space="preserve">в 2024 году – </w:t>
            </w:r>
            <w:r w:rsidR="00EC7997">
              <w:t>16</w:t>
            </w:r>
            <w:r w:rsidR="00051212">
              <w:t xml:space="preserve"> человек</w:t>
            </w:r>
            <w:r w:rsidR="00EC7997">
              <w:t xml:space="preserve"> (868,3 на 100 тыс</w:t>
            </w:r>
            <w:proofErr w:type="gramStart"/>
            <w:r w:rsidR="00EC7997">
              <w:t>.н</w:t>
            </w:r>
            <w:proofErr w:type="gramEnd"/>
            <w:r w:rsidR="00EC7997">
              <w:t>аселения);</w:t>
            </w:r>
          </w:p>
          <w:p w:rsidR="002F68E8" w:rsidRPr="002F68E8" w:rsidRDefault="002F68E8" w:rsidP="002F68E8">
            <w:pPr>
              <w:tabs>
                <w:tab w:val="left" w:pos="3045"/>
              </w:tabs>
              <w:jc w:val="both"/>
            </w:pPr>
          </w:p>
          <w:p w:rsidR="003804E6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 w:rsidRPr="002F68E8">
              <w:rPr>
                <w:rFonts w:eastAsia="Times New Roman"/>
              </w:rPr>
              <w:t xml:space="preserve">смертность женщин в возрасте </w:t>
            </w:r>
            <w:r w:rsidRPr="002F68E8">
              <w:rPr>
                <w:rFonts w:eastAsia="Times New Roman"/>
              </w:rPr>
              <w:br/>
              <w:t>16-54 лет:</w:t>
            </w:r>
          </w:p>
          <w:p w:rsidR="002F68E8" w:rsidRPr="002F68E8" w:rsidRDefault="002F68E8" w:rsidP="002F68E8">
            <w:pPr>
              <w:tabs>
                <w:tab w:val="left" w:pos="3045"/>
              </w:tabs>
              <w:jc w:val="both"/>
            </w:pPr>
            <w:r w:rsidRPr="002F68E8">
              <w:t xml:space="preserve">-  в 2021 году – </w:t>
            </w:r>
            <w:r w:rsidR="00051212">
              <w:t>7 человек</w:t>
            </w:r>
            <w:r w:rsidR="00EC7997">
              <w:t xml:space="preserve"> (393,1 на 100 тыс</w:t>
            </w:r>
            <w:proofErr w:type="gramStart"/>
            <w:r w:rsidR="00EC7997">
              <w:t>.н</w:t>
            </w:r>
            <w:proofErr w:type="gramEnd"/>
            <w:r w:rsidR="00EC7997">
              <w:t>аселения);</w:t>
            </w:r>
          </w:p>
          <w:p w:rsidR="002F68E8" w:rsidRPr="002F68E8" w:rsidRDefault="002F68E8" w:rsidP="002F68E8">
            <w:pPr>
              <w:tabs>
                <w:tab w:val="left" w:pos="3045"/>
              </w:tabs>
              <w:jc w:val="both"/>
            </w:pPr>
            <w:r>
              <w:t xml:space="preserve">- </w:t>
            </w:r>
            <w:r w:rsidRPr="002F68E8">
              <w:t xml:space="preserve">в 2022 году – </w:t>
            </w:r>
            <w:r w:rsidR="00051212">
              <w:t>6 человек</w:t>
            </w:r>
            <w:r w:rsidR="00EC7997">
              <w:t xml:space="preserve"> (335,2 на 100 </w:t>
            </w:r>
            <w:r w:rsidR="00EC7997">
              <w:lastRenderedPageBreak/>
              <w:t>тыс</w:t>
            </w:r>
            <w:proofErr w:type="gramStart"/>
            <w:r w:rsidR="00EC7997">
              <w:t>.н</w:t>
            </w:r>
            <w:proofErr w:type="gramEnd"/>
            <w:r w:rsidR="00EC7997">
              <w:t>аселения);</w:t>
            </w:r>
          </w:p>
          <w:p w:rsidR="002F68E8" w:rsidRPr="002F68E8" w:rsidRDefault="002F68E8" w:rsidP="002F68E8">
            <w:pPr>
              <w:tabs>
                <w:tab w:val="left" w:pos="3045"/>
              </w:tabs>
              <w:jc w:val="both"/>
            </w:pPr>
            <w:r>
              <w:t xml:space="preserve">- </w:t>
            </w:r>
            <w:r w:rsidRPr="002F68E8">
              <w:t xml:space="preserve">в 2023 году – </w:t>
            </w:r>
            <w:r w:rsidR="00EC7997">
              <w:t>6</w:t>
            </w:r>
            <w:r w:rsidR="00051212">
              <w:t xml:space="preserve"> человек</w:t>
            </w:r>
            <w:r w:rsidR="00EC7997">
              <w:t xml:space="preserve"> (330,7 на 100 тыс</w:t>
            </w:r>
            <w:proofErr w:type="gramStart"/>
            <w:r w:rsidR="00EC7997">
              <w:t>.н</w:t>
            </w:r>
            <w:proofErr w:type="gramEnd"/>
            <w:r w:rsidR="00EC7997">
              <w:t>аселения);</w:t>
            </w:r>
          </w:p>
          <w:p w:rsidR="002F68E8" w:rsidRPr="002F68E8" w:rsidRDefault="002F68E8" w:rsidP="002F68E8">
            <w:pPr>
              <w:tabs>
                <w:tab w:val="left" w:pos="3045"/>
              </w:tabs>
              <w:jc w:val="both"/>
            </w:pPr>
            <w:r>
              <w:t xml:space="preserve">- </w:t>
            </w:r>
            <w:r w:rsidRPr="002F68E8">
              <w:t xml:space="preserve">в 2024 году – </w:t>
            </w:r>
            <w:r w:rsidR="00051212">
              <w:t>5 человек</w:t>
            </w:r>
            <w:r w:rsidR="00EC7997">
              <w:t xml:space="preserve"> (269,7 на 100 тыс</w:t>
            </w:r>
            <w:proofErr w:type="gramStart"/>
            <w:r w:rsidR="00EC7997">
              <w:t>.н</w:t>
            </w:r>
            <w:proofErr w:type="gramEnd"/>
            <w:r w:rsidR="00EC7997">
              <w:t>аселения);</w:t>
            </w:r>
          </w:p>
          <w:p w:rsidR="003804E6" w:rsidRPr="00022EDB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 w:rsidRPr="002F68E8">
              <w:rPr>
                <w:rFonts w:eastAsia="Times New Roman"/>
                <w:lang w:eastAsia="ru-RU"/>
              </w:rPr>
              <w:t>обращаемость в медицинскую организацию по вопросам здорового образа жизни (человек):</w:t>
            </w:r>
          </w:p>
          <w:p w:rsidR="002F68E8" w:rsidRPr="002F68E8" w:rsidRDefault="002F68E8" w:rsidP="002F68E8">
            <w:pPr>
              <w:tabs>
                <w:tab w:val="left" w:pos="3045"/>
              </w:tabs>
            </w:pPr>
            <w:r w:rsidRPr="002F68E8">
              <w:t>- в 2021 году – 117 человек</w:t>
            </w:r>
          </w:p>
          <w:p w:rsidR="002F68E8" w:rsidRPr="002F68E8" w:rsidRDefault="002F68E8" w:rsidP="002F68E8">
            <w:pPr>
              <w:tabs>
                <w:tab w:val="left" w:pos="3045"/>
              </w:tabs>
            </w:pPr>
            <w:r w:rsidRPr="002F68E8">
              <w:t>- в 2022 году – 127 человек</w:t>
            </w:r>
          </w:p>
          <w:p w:rsidR="002F68E8" w:rsidRPr="002F68E8" w:rsidRDefault="002F68E8" w:rsidP="002F68E8">
            <w:pPr>
              <w:tabs>
                <w:tab w:val="left" w:pos="3045"/>
              </w:tabs>
            </w:pPr>
            <w:r w:rsidRPr="002F68E8">
              <w:t>- в 2023 году – 137 человек</w:t>
            </w:r>
          </w:p>
          <w:p w:rsidR="002F68E8" w:rsidRPr="002F68E8" w:rsidRDefault="002F68E8" w:rsidP="002F68E8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  <w:highlight w:val="yellow"/>
              </w:rPr>
            </w:pPr>
            <w:r w:rsidRPr="002F68E8">
              <w:t>- в 2024 году – 147 человек</w:t>
            </w:r>
            <w:r w:rsidRPr="002F68E8">
              <w:rPr>
                <w:rFonts w:eastAsia="Times New Roman"/>
                <w:highlight w:val="yellow"/>
              </w:rPr>
              <w:t xml:space="preserve"> </w:t>
            </w:r>
          </w:p>
          <w:p w:rsidR="003804E6" w:rsidRPr="0097509D" w:rsidRDefault="003804E6" w:rsidP="002F68E8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 w:rsidRPr="002F68E8">
              <w:rPr>
                <w:rFonts w:eastAsia="Times New Roman"/>
              </w:rPr>
              <w:t>уровень информированности населения по вопросам здорового образа жизни</w:t>
            </w:r>
            <w:proofErr w:type="gramStart"/>
            <w:r w:rsidRPr="002F68E8">
              <w:rPr>
                <w:rFonts w:eastAsia="Times New Roman"/>
              </w:rPr>
              <w:t xml:space="preserve"> (%):</w:t>
            </w:r>
            <w:proofErr w:type="gramEnd"/>
          </w:p>
          <w:p w:rsidR="003804E6" w:rsidRPr="002F68E8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  <w:r w:rsidRPr="0097509D">
              <w:rPr>
                <w:rFonts w:eastAsia="Times New Roman"/>
              </w:rPr>
              <w:t xml:space="preserve">в 2021 году </w:t>
            </w:r>
            <w:r w:rsidR="002F68E8">
              <w:rPr>
                <w:rFonts w:eastAsia="Times New Roman"/>
              </w:rPr>
              <w:t>–</w:t>
            </w:r>
            <w:r w:rsidRPr="0097509D">
              <w:rPr>
                <w:rFonts w:eastAsia="Times New Roman"/>
              </w:rPr>
              <w:t xml:space="preserve"> </w:t>
            </w:r>
            <w:r w:rsidR="002F68E8" w:rsidRPr="002F68E8">
              <w:rPr>
                <w:rFonts w:eastAsia="Times New Roman"/>
              </w:rPr>
              <w:t>84,6</w:t>
            </w:r>
            <w:r w:rsidRPr="002F68E8">
              <w:rPr>
                <w:rFonts w:eastAsia="Times New Roman"/>
              </w:rPr>
              <w:t xml:space="preserve"> процента;</w:t>
            </w:r>
          </w:p>
          <w:p w:rsidR="003804E6" w:rsidRPr="002F68E8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 w:rsidRPr="002F68E8">
              <w:rPr>
                <w:rFonts w:eastAsia="Times New Roman"/>
              </w:rPr>
              <w:t xml:space="preserve">– в 2022 году </w:t>
            </w:r>
            <w:r w:rsidR="002F68E8" w:rsidRPr="002F68E8">
              <w:rPr>
                <w:rFonts w:eastAsia="Times New Roman"/>
              </w:rPr>
              <w:t>–</w:t>
            </w:r>
            <w:r w:rsidRPr="002F68E8">
              <w:rPr>
                <w:rFonts w:eastAsia="Times New Roman"/>
              </w:rPr>
              <w:t xml:space="preserve"> </w:t>
            </w:r>
            <w:r w:rsidR="002F68E8" w:rsidRPr="002F68E8">
              <w:rPr>
                <w:rFonts w:eastAsia="Times New Roman"/>
              </w:rPr>
              <w:t>86,6</w:t>
            </w:r>
            <w:r w:rsidRPr="002F68E8">
              <w:rPr>
                <w:rFonts w:eastAsia="Times New Roman"/>
              </w:rPr>
              <w:t xml:space="preserve"> процента;</w:t>
            </w:r>
          </w:p>
          <w:p w:rsidR="003804E6" w:rsidRPr="0097509D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 w:rsidRPr="002F68E8">
              <w:rPr>
                <w:rFonts w:eastAsia="Times New Roman"/>
              </w:rPr>
              <w:t>– в 2023 году</w:t>
            </w:r>
            <w:r w:rsidR="002F68E8">
              <w:rPr>
                <w:rFonts w:eastAsia="Times New Roman"/>
              </w:rPr>
              <w:t xml:space="preserve"> -</w:t>
            </w:r>
            <w:r w:rsidRPr="002F68E8">
              <w:rPr>
                <w:rFonts w:eastAsia="Times New Roman"/>
              </w:rPr>
              <w:t xml:space="preserve"> </w:t>
            </w:r>
            <w:r w:rsidR="002F68E8" w:rsidRPr="002F68E8">
              <w:rPr>
                <w:rFonts w:eastAsia="Times New Roman"/>
              </w:rPr>
              <w:t>89,0</w:t>
            </w:r>
            <w:r w:rsidRPr="00D60553">
              <w:rPr>
                <w:rFonts w:eastAsia="Times New Roman"/>
                <w:color w:val="FF0000"/>
              </w:rPr>
              <w:t xml:space="preserve"> </w:t>
            </w:r>
            <w:r w:rsidRPr="0097509D">
              <w:rPr>
                <w:rFonts w:eastAsia="Times New Roman"/>
              </w:rPr>
              <w:t xml:space="preserve"> процента;</w:t>
            </w:r>
          </w:p>
          <w:p w:rsidR="003804E6" w:rsidRPr="0097509D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</w:pPr>
            <w:r>
              <w:t xml:space="preserve">– </w:t>
            </w:r>
            <w:r w:rsidRPr="0097509D">
              <w:t>в 2024 году - 100 процента.</w:t>
            </w:r>
          </w:p>
          <w:p w:rsidR="003804E6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bidi="ru-RU"/>
              </w:rPr>
              <w:t>ч</w:t>
            </w:r>
            <w:r w:rsidRPr="0097509D">
              <w:rPr>
                <w:rFonts w:eastAsia="Times New Roman"/>
                <w:lang w:bidi="ru-RU"/>
              </w:rPr>
              <w:t>исло лиц, прошедших диспансеризацию и профилактический медицинский осмотр:</w:t>
            </w:r>
          </w:p>
          <w:p w:rsidR="003804E6" w:rsidRPr="002F68E8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 w:rsidRPr="002F68E8">
              <w:rPr>
                <w:rFonts w:eastAsia="Times New Roman"/>
              </w:rPr>
              <w:t xml:space="preserve">– в 2021 году – </w:t>
            </w:r>
            <w:r w:rsidR="002F68E8" w:rsidRPr="002F68E8">
              <w:rPr>
                <w:rFonts w:eastAsia="Times New Roman"/>
              </w:rPr>
              <w:t xml:space="preserve">3000 </w:t>
            </w:r>
            <w:r w:rsidRPr="002F68E8">
              <w:rPr>
                <w:rFonts w:eastAsia="Times New Roman"/>
              </w:rPr>
              <w:t>человек;</w:t>
            </w:r>
          </w:p>
          <w:p w:rsidR="003804E6" w:rsidRPr="002F68E8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 w:rsidRPr="002F68E8">
              <w:rPr>
                <w:rFonts w:eastAsia="Times New Roman"/>
              </w:rPr>
              <w:t xml:space="preserve">– в 2022 году – </w:t>
            </w:r>
            <w:r w:rsidR="00EC7997">
              <w:rPr>
                <w:rFonts w:eastAsia="Times New Roman"/>
              </w:rPr>
              <w:t>35</w:t>
            </w:r>
            <w:r w:rsidR="002F68E8" w:rsidRPr="002F68E8">
              <w:rPr>
                <w:rFonts w:eastAsia="Times New Roman"/>
              </w:rPr>
              <w:t>00</w:t>
            </w:r>
            <w:r w:rsidRPr="002F68E8">
              <w:rPr>
                <w:rFonts w:eastAsia="Times New Roman"/>
              </w:rPr>
              <w:t xml:space="preserve"> человек;</w:t>
            </w:r>
          </w:p>
          <w:p w:rsidR="003804E6" w:rsidRPr="002F68E8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 w:rsidRPr="002F68E8">
              <w:rPr>
                <w:rFonts w:eastAsia="Times New Roman"/>
              </w:rPr>
              <w:t xml:space="preserve">– в 2023 году – </w:t>
            </w:r>
            <w:r w:rsidR="00EC7997">
              <w:rPr>
                <w:rFonts w:eastAsia="Times New Roman"/>
              </w:rPr>
              <w:t>40</w:t>
            </w:r>
            <w:r w:rsidR="002F68E8" w:rsidRPr="002F68E8">
              <w:rPr>
                <w:rFonts w:eastAsia="Times New Roman"/>
              </w:rPr>
              <w:t xml:space="preserve">00 </w:t>
            </w:r>
            <w:r w:rsidRPr="002F68E8">
              <w:rPr>
                <w:rFonts w:eastAsia="Times New Roman"/>
              </w:rPr>
              <w:t>человек;</w:t>
            </w:r>
          </w:p>
          <w:p w:rsidR="003804E6" w:rsidRPr="002F68E8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</w:pPr>
            <w:r w:rsidRPr="002F68E8">
              <w:t xml:space="preserve">– в 2024 году – </w:t>
            </w:r>
            <w:r w:rsidR="00EC7997">
              <w:rPr>
                <w:rFonts w:eastAsia="Times New Roman"/>
              </w:rPr>
              <w:t>45</w:t>
            </w:r>
            <w:r w:rsidR="002F68E8" w:rsidRPr="002F68E8">
              <w:rPr>
                <w:rFonts w:eastAsia="Times New Roman"/>
              </w:rPr>
              <w:t>00</w:t>
            </w:r>
            <w:r w:rsidRPr="002F68E8">
              <w:rPr>
                <w:rFonts w:eastAsia="Times New Roman"/>
              </w:rPr>
              <w:t xml:space="preserve"> </w:t>
            </w:r>
            <w:r w:rsidRPr="002F68E8">
              <w:t>человек.</w:t>
            </w:r>
          </w:p>
          <w:p w:rsidR="003804E6" w:rsidRPr="0097509D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</w:pPr>
          </w:p>
        </w:tc>
      </w:tr>
      <w:tr w:rsidR="003804E6" w:rsidRPr="0097509D" w:rsidTr="00263ED3">
        <w:tc>
          <w:tcPr>
            <w:tcW w:w="3823" w:type="dxa"/>
            <w:hideMark/>
          </w:tcPr>
          <w:p w:rsidR="003804E6" w:rsidRPr="0097509D" w:rsidRDefault="003804E6" w:rsidP="00263ED3">
            <w:pPr>
              <w:tabs>
                <w:tab w:val="left" w:pos="1440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lastRenderedPageBreak/>
              <w:t>С</w:t>
            </w:r>
            <w:r w:rsidRPr="0097509D">
              <w:rPr>
                <w:lang w:bidi="ru-RU"/>
              </w:rPr>
              <w:t>роки реализации Программы</w:t>
            </w:r>
          </w:p>
        </w:tc>
        <w:tc>
          <w:tcPr>
            <w:tcW w:w="367" w:type="dxa"/>
            <w:hideMark/>
          </w:tcPr>
          <w:p w:rsidR="003804E6" w:rsidRPr="0097509D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97509D">
              <w:rPr>
                <w:rFonts w:eastAsia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6016" w:type="dxa"/>
            <w:vAlign w:val="bottom"/>
            <w:hideMark/>
          </w:tcPr>
          <w:p w:rsidR="003804E6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color w:val="000000"/>
                <w:lang w:eastAsia="ru-RU" w:bidi="ru-RU"/>
              </w:rPr>
            </w:pPr>
            <w:r>
              <w:rPr>
                <w:rFonts w:eastAsia="Times New Roman"/>
                <w:color w:val="000000"/>
                <w:lang w:eastAsia="ru-RU" w:bidi="ru-RU"/>
              </w:rPr>
              <w:t>2021-2024 годы</w:t>
            </w:r>
          </w:p>
          <w:p w:rsidR="003804E6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color w:val="000000"/>
                <w:lang w:eastAsia="ru-RU" w:bidi="ru-RU"/>
              </w:rPr>
            </w:pPr>
          </w:p>
          <w:p w:rsidR="003804E6" w:rsidRPr="0097509D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color w:val="000000"/>
                <w:lang w:eastAsia="ru-RU" w:bidi="ru-RU"/>
              </w:rPr>
            </w:pPr>
          </w:p>
        </w:tc>
      </w:tr>
      <w:tr w:rsidR="003804E6" w:rsidRPr="0097509D" w:rsidTr="00263ED3">
        <w:tc>
          <w:tcPr>
            <w:tcW w:w="3823" w:type="dxa"/>
          </w:tcPr>
          <w:p w:rsidR="003804E6" w:rsidRPr="0097509D" w:rsidRDefault="003804E6" w:rsidP="00263ED3">
            <w:pPr>
              <w:tabs>
                <w:tab w:val="left" w:pos="1440"/>
              </w:tabs>
              <w:jc w:val="both"/>
              <w:rPr>
                <w:lang w:bidi="ru-RU"/>
              </w:rPr>
            </w:pPr>
            <w:r w:rsidRPr="0097509D">
              <w:rPr>
                <w:lang w:bidi="ru-RU"/>
              </w:rPr>
              <w:t>Объемы бюджетных ассигнований</w:t>
            </w:r>
            <w:r>
              <w:rPr>
                <w:lang w:bidi="ru-RU"/>
              </w:rPr>
              <w:t xml:space="preserve"> Программы</w:t>
            </w:r>
          </w:p>
        </w:tc>
        <w:tc>
          <w:tcPr>
            <w:tcW w:w="367" w:type="dxa"/>
            <w:hideMark/>
          </w:tcPr>
          <w:p w:rsidR="003804E6" w:rsidRPr="0097509D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97509D">
              <w:rPr>
                <w:rFonts w:eastAsia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6016" w:type="dxa"/>
            <w:vAlign w:val="bottom"/>
          </w:tcPr>
          <w:p w:rsidR="003804E6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lang w:eastAsia="ru-RU" w:bidi="ru-RU"/>
              </w:rPr>
            </w:pPr>
            <w:bookmarkStart w:id="0" w:name="_Hlk31796634"/>
            <w:r>
              <w:rPr>
                <w:rFonts w:eastAsia="Times New Roman"/>
                <w:lang w:eastAsia="ru-RU" w:bidi="ru-RU"/>
              </w:rPr>
              <w:t>финансирование</w:t>
            </w:r>
            <w:r w:rsidRPr="00BF6B2C">
              <w:rPr>
                <w:rFonts w:eastAsia="Times New Roman"/>
                <w:lang w:eastAsia="ru-RU" w:bidi="ru-RU"/>
              </w:rPr>
              <w:t xml:space="preserve"> Программы </w:t>
            </w:r>
            <w:r>
              <w:rPr>
                <w:rFonts w:eastAsia="Times New Roman"/>
                <w:lang w:eastAsia="ru-RU" w:bidi="ru-RU"/>
              </w:rPr>
              <w:t>осуществляется в рамках государственной программы «Развитие здравоохранения Республики Тыва на 2018-2025</w:t>
            </w:r>
            <w:r w:rsidRPr="00BF6B2C">
              <w:rPr>
                <w:rFonts w:eastAsia="Times New Roman"/>
                <w:lang w:eastAsia="ru-RU" w:bidi="ru-RU"/>
              </w:rPr>
              <w:t xml:space="preserve"> годы</w:t>
            </w:r>
            <w:r>
              <w:rPr>
                <w:rFonts w:eastAsia="Times New Roman"/>
                <w:lang w:eastAsia="ru-RU" w:bidi="ru-RU"/>
              </w:rPr>
              <w:t>».</w:t>
            </w:r>
          </w:p>
          <w:p w:rsidR="003804E6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Общий объем финансирования Программы на 2021-2014 годы</w:t>
            </w:r>
            <w:r w:rsidRPr="00BF6B2C">
              <w:rPr>
                <w:rFonts w:eastAsia="Times New Roman"/>
                <w:lang w:eastAsia="ru-RU" w:bidi="ru-RU"/>
              </w:rPr>
              <w:t xml:space="preserve"> составит </w:t>
            </w:r>
            <w:bookmarkEnd w:id="0"/>
            <w:r w:rsidR="004C7658" w:rsidRPr="004C7658">
              <w:t>269,6</w:t>
            </w:r>
            <w:r w:rsidR="004C7658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lang w:eastAsia="ru-RU" w:bidi="ru-RU"/>
              </w:rPr>
              <w:t xml:space="preserve">тыс. </w:t>
            </w:r>
            <w:r w:rsidRPr="00BF6B2C">
              <w:rPr>
                <w:rFonts w:eastAsia="Times New Roman"/>
                <w:lang w:eastAsia="ru-RU" w:bidi="ru-RU"/>
              </w:rPr>
              <w:t>рублей</w:t>
            </w:r>
            <w:r>
              <w:rPr>
                <w:rFonts w:eastAsia="Times New Roman"/>
                <w:lang w:eastAsia="ru-RU" w:bidi="ru-RU"/>
              </w:rPr>
              <w:t>, в том числе</w:t>
            </w:r>
            <w:r w:rsidRPr="00BF6B2C">
              <w:rPr>
                <w:rFonts w:eastAsia="Times New Roman"/>
                <w:lang w:eastAsia="ru-RU" w:bidi="ru-RU"/>
              </w:rPr>
              <w:t>из</w:t>
            </w:r>
            <w:r>
              <w:rPr>
                <w:rFonts w:eastAsia="Times New Roman"/>
                <w:lang w:eastAsia="ru-RU" w:bidi="ru-RU"/>
              </w:rPr>
              <w:t xml:space="preserve">: </w:t>
            </w:r>
          </w:p>
          <w:p w:rsidR="003804E6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муниципаль</w:t>
            </w:r>
            <w:r w:rsidRPr="00BF6B2C">
              <w:rPr>
                <w:rFonts w:eastAsia="Times New Roman"/>
                <w:lang w:eastAsia="ru-RU" w:bidi="ru-RU"/>
              </w:rPr>
              <w:t>ного бюджета</w:t>
            </w:r>
            <w:r>
              <w:rPr>
                <w:rFonts w:eastAsia="Times New Roman"/>
                <w:lang w:eastAsia="ru-RU" w:bidi="ru-RU"/>
              </w:rPr>
              <w:t xml:space="preserve"> – </w:t>
            </w:r>
            <w:r w:rsidR="004C7658" w:rsidRPr="004C7658">
              <w:t>100,0</w:t>
            </w:r>
            <w:r w:rsidR="004C7658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lang w:eastAsia="ru-RU" w:bidi="ru-RU"/>
              </w:rPr>
              <w:t>тыс. рублей;</w:t>
            </w:r>
          </w:p>
          <w:p w:rsidR="003804E6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 xml:space="preserve">внебюджетных источников - </w:t>
            </w:r>
            <w:r w:rsidR="004C7658" w:rsidRPr="004C7658">
              <w:t>169,6</w:t>
            </w:r>
            <w:r w:rsidR="004C7658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FF0000"/>
                <w:lang w:eastAsia="ru-RU" w:bidi="ru-RU"/>
              </w:rPr>
              <w:t xml:space="preserve"> </w:t>
            </w:r>
            <w:r>
              <w:rPr>
                <w:rFonts w:eastAsia="Times New Roman"/>
                <w:lang w:eastAsia="ru-RU" w:bidi="ru-RU"/>
              </w:rPr>
              <w:t>тыс. рублей; из них:</w:t>
            </w:r>
          </w:p>
          <w:p w:rsidR="003804E6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lang w:eastAsia="ru-RU" w:bidi="ru-RU"/>
              </w:rPr>
            </w:pPr>
            <w:r w:rsidRPr="00BF6B2C">
              <w:rPr>
                <w:rFonts w:eastAsia="Times New Roman"/>
                <w:lang w:eastAsia="ru-RU" w:bidi="ru-RU"/>
              </w:rPr>
              <w:t xml:space="preserve">2021 – </w:t>
            </w:r>
            <w:r>
              <w:rPr>
                <w:rFonts w:eastAsia="Times New Roman"/>
                <w:lang w:eastAsia="ru-RU" w:bidi="ru-RU"/>
              </w:rPr>
              <w:t xml:space="preserve">всего </w:t>
            </w:r>
            <w:r w:rsidR="004C7658" w:rsidRPr="004C7658">
              <w:t>17,4</w:t>
            </w:r>
            <w:r w:rsidR="004C7658">
              <w:rPr>
                <w:sz w:val="24"/>
                <w:szCs w:val="24"/>
              </w:rPr>
              <w:t xml:space="preserve"> </w:t>
            </w:r>
            <w:r w:rsidRPr="00BF6B2C">
              <w:rPr>
                <w:rFonts w:eastAsia="Times New Roman"/>
                <w:lang w:eastAsia="ru-RU" w:bidi="ru-RU"/>
              </w:rPr>
              <w:t>рублей</w:t>
            </w:r>
            <w:r>
              <w:rPr>
                <w:rFonts w:eastAsia="Times New Roman"/>
                <w:lang w:eastAsia="ru-RU" w:bidi="ru-RU"/>
              </w:rPr>
              <w:t>, из них из муниципаль</w:t>
            </w:r>
            <w:r w:rsidRPr="00BF6B2C">
              <w:rPr>
                <w:rFonts w:eastAsia="Times New Roman"/>
                <w:lang w:eastAsia="ru-RU" w:bidi="ru-RU"/>
              </w:rPr>
              <w:t>ного бюджета</w:t>
            </w:r>
            <w:r>
              <w:rPr>
                <w:rFonts w:eastAsia="Times New Roman"/>
                <w:lang w:eastAsia="ru-RU" w:bidi="ru-RU"/>
              </w:rPr>
              <w:t xml:space="preserve"> – </w:t>
            </w:r>
            <w:r w:rsidR="004C7658" w:rsidRPr="004C7658">
              <w:rPr>
                <w:rFonts w:eastAsia="Times New Roman"/>
                <w:lang w:eastAsia="ru-RU" w:bidi="ru-RU"/>
              </w:rPr>
              <w:t>0</w:t>
            </w:r>
            <w:r w:rsidRPr="004C7658">
              <w:rPr>
                <w:rFonts w:eastAsia="Times New Roman"/>
                <w:lang w:eastAsia="ru-RU" w:bidi="ru-RU"/>
              </w:rPr>
              <w:t xml:space="preserve"> </w:t>
            </w:r>
            <w:r>
              <w:rPr>
                <w:rFonts w:eastAsia="Times New Roman"/>
                <w:lang w:eastAsia="ru-RU" w:bidi="ru-RU"/>
              </w:rPr>
              <w:t>тыс. рублей;</w:t>
            </w:r>
          </w:p>
          <w:p w:rsidR="003804E6" w:rsidRPr="00BF6B2C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 xml:space="preserve">внебюджетных источников - </w:t>
            </w:r>
            <w:r w:rsidR="004C7658" w:rsidRPr="004C7658">
              <w:t>17,4</w:t>
            </w:r>
            <w:r w:rsidR="004C7658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FF0000"/>
                <w:lang w:eastAsia="ru-RU" w:bidi="ru-RU"/>
              </w:rPr>
              <w:t xml:space="preserve"> </w:t>
            </w:r>
            <w:r>
              <w:rPr>
                <w:rFonts w:eastAsia="Times New Roman"/>
                <w:lang w:eastAsia="ru-RU" w:bidi="ru-RU"/>
              </w:rPr>
              <w:t>тыс. рублей;</w:t>
            </w:r>
          </w:p>
          <w:p w:rsidR="003804E6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lang w:eastAsia="ru-RU" w:bidi="ru-RU"/>
              </w:rPr>
            </w:pPr>
            <w:r w:rsidRPr="00BF6B2C">
              <w:rPr>
                <w:rFonts w:eastAsia="Times New Roman"/>
                <w:lang w:eastAsia="ru-RU" w:bidi="ru-RU"/>
              </w:rPr>
              <w:t xml:space="preserve">2022 – </w:t>
            </w:r>
            <w:r>
              <w:rPr>
                <w:rFonts w:eastAsia="Times New Roman"/>
                <w:lang w:eastAsia="ru-RU" w:bidi="ru-RU"/>
              </w:rPr>
              <w:t xml:space="preserve">всего </w:t>
            </w:r>
            <w:r w:rsidR="004C7658" w:rsidRPr="004C7658">
              <w:t>217,4 тыс.</w:t>
            </w:r>
            <w:r w:rsidRPr="00D60553">
              <w:rPr>
                <w:rFonts w:eastAsia="Times New Roman"/>
                <w:color w:val="FF0000"/>
              </w:rPr>
              <w:t xml:space="preserve"> </w:t>
            </w:r>
            <w:r w:rsidRPr="00BF6B2C">
              <w:rPr>
                <w:rFonts w:eastAsia="Times New Roman"/>
                <w:lang w:eastAsia="ru-RU" w:bidi="ru-RU"/>
              </w:rPr>
              <w:t xml:space="preserve"> рублей</w:t>
            </w:r>
            <w:r>
              <w:rPr>
                <w:rFonts w:eastAsia="Times New Roman"/>
                <w:lang w:eastAsia="ru-RU" w:bidi="ru-RU"/>
              </w:rPr>
              <w:t>, из них из муниципаль</w:t>
            </w:r>
            <w:r w:rsidRPr="00BF6B2C">
              <w:rPr>
                <w:rFonts w:eastAsia="Times New Roman"/>
                <w:lang w:eastAsia="ru-RU" w:bidi="ru-RU"/>
              </w:rPr>
              <w:t>ного бюджета</w:t>
            </w:r>
            <w:r>
              <w:rPr>
                <w:rFonts w:eastAsia="Times New Roman"/>
                <w:lang w:eastAsia="ru-RU" w:bidi="ru-RU"/>
              </w:rPr>
              <w:t xml:space="preserve"> – </w:t>
            </w:r>
            <w:r w:rsidR="004C7658" w:rsidRPr="004C7658">
              <w:rPr>
                <w:rFonts w:eastAsia="Times New Roman"/>
                <w:lang w:eastAsia="ru-RU" w:bidi="ru-RU"/>
              </w:rPr>
              <w:t>100,0</w:t>
            </w:r>
            <w:r>
              <w:rPr>
                <w:rFonts w:eastAsia="Times New Roman"/>
                <w:color w:val="FF0000"/>
                <w:lang w:eastAsia="ru-RU" w:bidi="ru-RU"/>
              </w:rPr>
              <w:t xml:space="preserve"> </w:t>
            </w:r>
            <w:r>
              <w:rPr>
                <w:rFonts w:eastAsia="Times New Roman"/>
                <w:lang w:eastAsia="ru-RU" w:bidi="ru-RU"/>
              </w:rPr>
              <w:t>тыс. рублей;</w:t>
            </w:r>
          </w:p>
          <w:p w:rsidR="003804E6" w:rsidRPr="00BF6B2C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 xml:space="preserve">внебюджетных источников </w:t>
            </w:r>
            <w:r w:rsidR="004C7658">
              <w:rPr>
                <w:rFonts w:eastAsia="Times New Roman"/>
                <w:lang w:eastAsia="ru-RU" w:bidi="ru-RU"/>
              </w:rPr>
              <w:t>–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  <w:r w:rsidR="004C7658" w:rsidRPr="004C7658">
              <w:rPr>
                <w:rFonts w:eastAsia="Times New Roman"/>
                <w:lang w:eastAsia="ru-RU" w:bidi="ru-RU"/>
              </w:rPr>
              <w:t>117,4</w:t>
            </w:r>
            <w:r>
              <w:rPr>
                <w:rFonts w:eastAsia="Times New Roman"/>
                <w:color w:val="FF0000"/>
                <w:lang w:eastAsia="ru-RU" w:bidi="ru-RU"/>
              </w:rPr>
              <w:t xml:space="preserve"> </w:t>
            </w:r>
            <w:r>
              <w:rPr>
                <w:rFonts w:eastAsia="Times New Roman"/>
                <w:lang w:eastAsia="ru-RU" w:bidi="ru-RU"/>
              </w:rPr>
              <w:t>тыс. рублей;</w:t>
            </w:r>
          </w:p>
          <w:p w:rsidR="003804E6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lang w:eastAsia="ru-RU" w:bidi="ru-RU"/>
              </w:rPr>
            </w:pPr>
            <w:r w:rsidRPr="00BF6B2C">
              <w:rPr>
                <w:rFonts w:eastAsia="Times New Roman"/>
                <w:lang w:eastAsia="ru-RU" w:bidi="ru-RU"/>
              </w:rPr>
              <w:t xml:space="preserve">2023 – </w:t>
            </w:r>
            <w:r>
              <w:rPr>
                <w:rFonts w:eastAsia="Times New Roman"/>
                <w:lang w:eastAsia="ru-RU" w:bidi="ru-RU"/>
              </w:rPr>
              <w:t xml:space="preserve">всего </w:t>
            </w:r>
            <w:r w:rsidR="004C7658" w:rsidRPr="004C7658">
              <w:rPr>
                <w:rFonts w:eastAsia="Times New Roman"/>
              </w:rPr>
              <w:t>17,4</w:t>
            </w:r>
            <w:r w:rsidRPr="00D60553">
              <w:rPr>
                <w:rFonts w:eastAsia="Times New Roman"/>
                <w:color w:val="FF0000"/>
              </w:rPr>
              <w:t xml:space="preserve"> </w:t>
            </w:r>
            <w:r w:rsidRPr="00BF6B2C">
              <w:rPr>
                <w:rFonts w:eastAsia="Times New Roman"/>
                <w:lang w:eastAsia="ru-RU" w:bidi="ru-RU"/>
              </w:rPr>
              <w:t xml:space="preserve"> рублей</w:t>
            </w:r>
            <w:r>
              <w:rPr>
                <w:rFonts w:eastAsia="Times New Roman"/>
                <w:lang w:eastAsia="ru-RU" w:bidi="ru-RU"/>
              </w:rPr>
              <w:t>, из них из муниципаль</w:t>
            </w:r>
            <w:r w:rsidRPr="00BF6B2C">
              <w:rPr>
                <w:rFonts w:eastAsia="Times New Roman"/>
                <w:lang w:eastAsia="ru-RU" w:bidi="ru-RU"/>
              </w:rPr>
              <w:t>ного бюджета</w:t>
            </w:r>
            <w:r>
              <w:rPr>
                <w:rFonts w:eastAsia="Times New Roman"/>
                <w:lang w:eastAsia="ru-RU" w:bidi="ru-RU"/>
              </w:rPr>
              <w:t xml:space="preserve"> – </w:t>
            </w:r>
            <w:r w:rsidR="004C7658" w:rsidRPr="004C7658">
              <w:rPr>
                <w:rFonts w:eastAsia="Times New Roman"/>
                <w:lang w:eastAsia="ru-RU" w:bidi="ru-RU"/>
              </w:rPr>
              <w:t>0</w:t>
            </w:r>
            <w:r>
              <w:rPr>
                <w:rFonts w:eastAsia="Times New Roman"/>
                <w:color w:val="FF0000"/>
                <w:lang w:eastAsia="ru-RU" w:bidi="ru-RU"/>
              </w:rPr>
              <w:t xml:space="preserve"> </w:t>
            </w:r>
            <w:r>
              <w:rPr>
                <w:rFonts w:eastAsia="Times New Roman"/>
                <w:lang w:eastAsia="ru-RU" w:bidi="ru-RU"/>
              </w:rPr>
              <w:t>тыс. рублей;</w:t>
            </w:r>
          </w:p>
          <w:p w:rsidR="003804E6" w:rsidRPr="00BF6B2C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lastRenderedPageBreak/>
              <w:t xml:space="preserve">внебюджетных источников </w:t>
            </w:r>
            <w:r w:rsidR="004C7658">
              <w:rPr>
                <w:rFonts w:eastAsia="Times New Roman"/>
                <w:lang w:eastAsia="ru-RU" w:bidi="ru-RU"/>
              </w:rPr>
              <w:t>–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  <w:r w:rsidR="004C7658" w:rsidRPr="004C7658">
              <w:rPr>
                <w:rFonts w:eastAsia="Times New Roman"/>
                <w:lang w:eastAsia="ru-RU" w:bidi="ru-RU"/>
              </w:rPr>
              <w:t>17,4</w:t>
            </w:r>
            <w:r w:rsidRPr="004C7658">
              <w:rPr>
                <w:rFonts w:eastAsia="Times New Roman"/>
                <w:lang w:eastAsia="ru-RU" w:bidi="ru-RU"/>
              </w:rPr>
              <w:t xml:space="preserve"> </w:t>
            </w:r>
            <w:r>
              <w:rPr>
                <w:rFonts w:eastAsia="Times New Roman"/>
                <w:lang w:eastAsia="ru-RU" w:bidi="ru-RU"/>
              </w:rPr>
              <w:t>тыс. рублей;</w:t>
            </w:r>
          </w:p>
          <w:p w:rsidR="003804E6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lang w:eastAsia="ru-RU" w:bidi="ru-RU"/>
              </w:rPr>
            </w:pPr>
            <w:r w:rsidRPr="00BF6B2C">
              <w:rPr>
                <w:rFonts w:eastAsia="Times New Roman"/>
                <w:lang w:eastAsia="ru-RU" w:bidi="ru-RU"/>
              </w:rPr>
              <w:t xml:space="preserve">2024 – </w:t>
            </w:r>
            <w:r>
              <w:rPr>
                <w:rFonts w:eastAsia="Times New Roman"/>
                <w:lang w:eastAsia="ru-RU" w:bidi="ru-RU"/>
              </w:rPr>
              <w:t xml:space="preserve">всего </w:t>
            </w:r>
            <w:r w:rsidR="004C7658" w:rsidRPr="004C7658">
              <w:rPr>
                <w:rFonts w:eastAsia="Times New Roman"/>
              </w:rPr>
              <w:t>17,4</w:t>
            </w:r>
            <w:r w:rsidRPr="00D60553">
              <w:rPr>
                <w:rFonts w:eastAsia="Times New Roman"/>
                <w:color w:val="FF0000"/>
              </w:rPr>
              <w:t xml:space="preserve"> </w:t>
            </w:r>
            <w:r w:rsidRPr="00BF6B2C">
              <w:rPr>
                <w:rFonts w:eastAsia="Times New Roman"/>
                <w:lang w:eastAsia="ru-RU" w:bidi="ru-RU"/>
              </w:rPr>
              <w:t xml:space="preserve"> рублей</w:t>
            </w:r>
            <w:r>
              <w:rPr>
                <w:rFonts w:eastAsia="Times New Roman"/>
                <w:lang w:eastAsia="ru-RU" w:bidi="ru-RU"/>
              </w:rPr>
              <w:t>, из них из муниципаль</w:t>
            </w:r>
            <w:r w:rsidRPr="00BF6B2C">
              <w:rPr>
                <w:rFonts w:eastAsia="Times New Roman"/>
                <w:lang w:eastAsia="ru-RU" w:bidi="ru-RU"/>
              </w:rPr>
              <w:t>ного бюджета</w:t>
            </w:r>
            <w:r>
              <w:rPr>
                <w:rFonts w:eastAsia="Times New Roman"/>
                <w:lang w:eastAsia="ru-RU" w:bidi="ru-RU"/>
              </w:rPr>
              <w:t xml:space="preserve"> – </w:t>
            </w:r>
            <w:r w:rsidR="004C7658" w:rsidRPr="004C7658">
              <w:rPr>
                <w:rFonts w:eastAsia="Times New Roman"/>
                <w:lang w:eastAsia="ru-RU" w:bidi="ru-RU"/>
              </w:rPr>
              <w:t>0</w:t>
            </w:r>
            <w:r>
              <w:rPr>
                <w:rFonts w:eastAsia="Times New Roman"/>
                <w:color w:val="FF0000"/>
                <w:lang w:eastAsia="ru-RU" w:bidi="ru-RU"/>
              </w:rPr>
              <w:t xml:space="preserve"> </w:t>
            </w:r>
            <w:r>
              <w:rPr>
                <w:rFonts w:eastAsia="Times New Roman"/>
                <w:lang w:eastAsia="ru-RU" w:bidi="ru-RU"/>
              </w:rPr>
              <w:t>тыс. рублей;</w:t>
            </w:r>
          </w:p>
          <w:p w:rsidR="003804E6" w:rsidRPr="00BF6B2C" w:rsidRDefault="003804E6" w:rsidP="00263ED3">
            <w:pPr>
              <w:widowControl w:val="0"/>
              <w:tabs>
                <w:tab w:val="left" w:pos="254"/>
              </w:tabs>
              <w:jc w:val="both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 xml:space="preserve">внебюджетных источников </w:t>
            </w:r>
            <w:r w:rsidR="004C7658">
              <w:rPr>
                <w:rFonts w:eastAsia="Times New Roman"/>
                <w:lang w:eastAsia="ru-RU" w:bidi="ru-RU"/>
              </w:rPr>
              <w:t>–</w:t>
            </w:r>
            <w:r>
              <w:rPr>
                <w:rFonts w:eastAsia="Times New Roman"/>
                <w:lang w:eastAsia="ru-RU" w:bidi="ru-RU"/>
              </w:rPr>
              <w:t xml:space="preserve"> </w:t>
            </w:r>
            <w:r w:rsidR="004C7658" w:rsidRPr="004C7658">
              <w:rPr>
                <w:rFonts w:eastAsia="Times New Roman"/>
                <w:lang w:eastAsia="ru-RU" w:bidi="ru-RU"/>
              </w:rPr>
              <w:t>17,4</w:t>
            </w:r>
            <w:r>
              <w:rPr>
                <w:rFonts w:eastAsia="Times New Roman"/>
                <w:color w:val="FF0000"/>
                <w:lang w:eastAsia="ru-RU" w:bidi="ru-RU"/>
              </w:rPr>
              <w:t xml:space="preserve"> </w:t>
            </w:r>
            <w:r>
              <w:rPr>
                <w:rFonts w:eastAsia="Times New Roman"/>
                <w:lang w:eastAsia="ru-RU" w:bidi="ru-RU"/>
              </w:rPr>
              <w:t>тыс. рублей.</w:t>
            </w:r>
          </w:p>
          <w:p w:rsidR="003804E6" w:rsidRDefault="003804E6" w:rsidP="00263ED3">
            <w:pPr>
              <w:widowControl w:val="0"/>
              <w:tabs>
                <w:tab w:val="left" w:pos="254"/>
              </w:tabs>
              <w:ind w:firstLine="360"/>
              <w:jc w:val="both"/>
              <w:rPr>
                <w:rFonts w:eastAsia="Times New Roman"/>
                <w:lang w:eastAsia="ru-RU" w:bidi="ru-RU"/>
              </w:rPr>
            </w:pPr>
            <w:r w:rsidRPr="00BF6B2C">
              <w:rPr>
                <w:rFonts w:eastAsia="Times New Roman"/>
                <w:lang w:eastAsia="ru-RU" w:bidi="ru-RU"/>
              </w:rPr>
              <w:t xml:space="preserve">Объемы финансирования Программы носят прогнозный характер и подлежат ежегодной корректировке исходя из возможностей </w:t>
            </w:r>
            <w:r>
              <w:rPr>
                <w:rFonts w:eastAsia="Times New Roman"/>
                <w:lang w:eastAsia="ru-RU" w:bidi="ru-RU"/>
              </w:rPr>
              <w:t>муниципального бюджета.</w:t>
            </w:r>
          </w:p>
          <w:p w:rsidR="003804E6" w:rsidRPr="0045188D" w:rsidRDefault="003804E6" w:rsidP="00263ED3">
            <w:pPr>
              <w:widowControl w:val="0"/>
              <w:tabs>
                <w:tab w:val="left" w:pos="254"/>
              </w:tabs>
              <w:ind w:firstLine="360"/>
              <w:jc w:val="both"/>
              <w:rPr>
                <w:rFonts w:eastAsia="Times New Roman"/>
                <w:color w:val="FF0000"/>
                <w:lang w:eastAsia="ru-RU" w:bidi="ru-RU"/>
              </w:rPr>
            </w:pPr>
          </w:p>
        </w:tc>
      </w:tr>
      <w:tr w:rsidR="003804E6" w:rsidRPr="0097509D" w:rsidTr="00263ED3">
        <w:tc>
          <w:tcPr>
            <w:tcW w:w="3823" w:type="dxa"/>
            <w:hideMark/>
          </w:tcPr>
          <w:p w:rsidR="003804E6" w:rsidRPr="0097509D" w:rsidRDefault="003804E6" w:rsidP="00263ED3">
            <w:pPr>
              <w:tabs>
                <w:tab w:val="left" w:pos="1440"/>
              </w:tabs>
              <w:jc w:val="both"/>
              <w:rPr>
                <w:lang w:bidi="ru-RU"/>
              </w:rPr>
            </w:pPr>
            <w:r w:rsidRPr="0097509D">
              <w:rPr>
                <w:lang w:bidi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7" w:type="dxa"/>
            <w:hideMark/>
          </w:tcPr>
          <w:p w:rsidR="003804E6" w:rsidRPr="0097509D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97509D">
              <w:rPr>
                <w:rFonts w:eastAsia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6016" w:type="dxa"/>
            <w:vAlign w:val="bottom"/>
            <w:hideMark/>
          </w:tcPr>
          <w:p w:rsidR="003804E6" w:rsidRPr="0097509D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97509D">
              <w:rPr>
                <w:rFonts w:eastAsia="Times New Roman"/>
                <w:color w:val="000000"/>
                <w:lang w:eastAsia="ru-RU" w:bidi="ru-RU"/>
              </w:rPr>
              <w:t>снижение смертности населения трудоспосо</w:t>
            </w:r>
            <w:r>
              <w:rPr>
                <w:rFonts w:eastAsia="Times New Roman"/>
                <w:color w:val="000000"/>
                <w:lang w:eastAsia="ru-RU" w:bidi="ru-RU"/>
              </w:rPr>
              <w:t xml:space="preserve">бного возраста среди мужчин до </w:t>
            </w:r>
            <w:r w:rsidR="00EC7997">
              <w:rPr>
                <w:rFonts w:eastAsia="Times New Roman"/>
                <w:color w:val="000000"/>
                <w:lang w:eastAsia="ru-RU" w:bidi="ru-RU"/>
              </w:rPr>
              <w:t>16 человек (</w:t>
            </w:r>
            <w:r w:rsidR="00EC7997">
              <w:t>868,3</w:t>
            </w:r>
            <w:r w:rsidR="004C7658">
              <w:rPr>
                <w:sz w:val="24"/>
                <w:szCs w:val="24"/>
              </w:rPr>
              <w:t xml:space="preserve"> </w:t>
            </w:r>
            <w:r w:rsidR="00EC7997" w:rsidRPr="00EC7997">
              <w:t>на 100 тыс</w:t>
            </w:r>
            <w:proofErr w:type="gramStart"/>
            <w:r w:rsidR="00EC7997" w:rsidRPr="00EC7997">
              <w:t>.н</w:t>
            </w:r>
            <w:proofErr w:type="gramEnd"/>
            <w:r w:rsidR="00EC7997" w:rsidRPr="00EC7997">
              <w:t>аселения</w:t>
            </w:r>
            <w:r w:rsidR="00EC7997">
              <w:t>)</w:t>
            </w:r>
            <w:r w:rsidR="00EC7997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lang w:eastAsia="ru-RU" w:bidi="ru-RU"/>
              </w:rPr>
              <w:t xml:space="preserve">и среди женщин до </w:t>
            </w:r>
            <w:r w:rsidR="00EC7997">
              <w:rPr>
                <w:rFonts w:eastAsia="Times New Roman"/>
                <w:color w:val="000000"/>
                <w:lang w:eastAsia="ru-RU" w:bidi="ru-RU"/>
              </w:rPr>
              <w:t>4 человек (</w:t>
            </w:r>
            <w:r w:rsidR="00EC7997">
              <w:t>269,7</w:t>
            </w:r>
            <w:r w:rsidR="004C7658">
              <w:rPr>
                <w:sz w:val="24"/>
                <w:szCs w:val="24"/>
              </w:rPr>
              <w:t xml:space="preserve"> </w:t>
            </w:r>
            <w:r w:rsidRPr="0097509D">
              <w:rPr>
                <w:rFonts w:eastAsia="Times New Roman"/>
                <w:color w:val="000000"/>
                <w:lang w:eastAsia="ru-RU" w:bidi="ru-RU"/>
              </w:rPr>
              <w:t xml:space="preserve"> </w:t>
            </w:r>
            <w:r w:rsidR="004C7658">
              <w:rPr>
                <w:rFonts w:eastAsia="Times New Roman"/>
                <w:color w:val="000000"/>
                <w:lang w:eastAsia="ru-RU" w:bidi="ru-RU"/>
              </w:rPr>
              <w:t xml:space="preserve">на 100 тыс. </w:t>
            </w:r>
            <w:r w:rsidRPr="0097509D">
              <w:rPr>
                <w:rFonts w:eastAsia="Times New Roman"/>
                <w:color w:val="000000"/>
                <w:lang w:eastAsia="ru-RU" w:bidi="ru-RU"/>
              </w:rPr>
              <w:t>населения</w:t>
            </w:r>
            <w:r w:rsidR="00EC7997">
              <w:rPr>
                <w:rFonts w:eastAsia="Times New Roman"/>
                <w:color w:val="000000"/>
                <w:lang w:eastAsia="ru-RU" w:bidi="ru-RU"/>
              </w:rPr>
              <w:t>)</w:t>
            </w:r>
            <w:r w:rsidRPr="0097509D">
              <w:rPr>
                <w:rFonts w:eastAsia="Times New Roman"/>
                <w:color w:val="000000"/>
                <w:lang w:eastAsia="ru-RU" w:bidi="ru-RU"/>
              </w:rPr>
              <w:t>;</w:t>
            </w:r>
          </w:p>
          <w:p w:rsidR="003804E6" w:rsidRPr="0097509D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  <w:rPr>
                <w:rFonts w:eastAsia="Times New Roman"/>
              </w:rPr>
            </w:pPr>
            <w:r w:rsidRPr="0097509D">
              <w:rPr>
                <w:rFonts w:eastAsia="Times New Roman"/>
              </w:rPr>
              <w:t xml:space="preserve">снижение розничных продаж алкогольной продукции на душу населения </w:t>
            </w:r>
            <w:r w:rsidRPr="0097509D">
              <w:t>к 2024 году до 4,1 л. на душу</w:t>
            </w:r>
            <w:r w:rsidRPr="0097509D">
              <w:rPr>
                <w:rFonts w:eastAsia="Times New Roman"/>
                <w:color w:val="000000"/>
                <w:lang w:eastAsia="ru-RU" w:bidi="ru-RU"/>
              </w:rPr>
              <w:t xml:space="preserve">; </w:t>
            </w:r>
          </w:p>
          <w:p w:rsidR="003804E6" w:rsidRPr="0097509D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</w:pPr>
            <w:r w:rsidRPr="0097509D">
              <w:rPr>
                <w:color w:val="000000"/>
                <w:lang w:eastAsia="ru-RU" w:bidi="ru-RU"/>
              </w:rPr>
              <w:t xml:space="preserve">увеличение </w:t>
            </w:r>
            <w:r w:rsidRPr="0097509D">
              <w:rPr>
                <w:lang w:eastAsia="ru-RU"/>
              </w:rPr>
              <w:t>обращаемости в медицинские организации по вопросам здорового образа жизни</w:t>
            </w:r>
            <w:r>
              <w:t xml:space="preserve"> к 2024 году до</w:t>
            </w:r>
            <w:r w:rsidR="00CB1996" w:rsidRPr="00CB1996">
              <w:t xml:space="preserve"> </w:t>
            </w:r>
            <w:r w:rsidR="004C7658" w:rsidRPr="004C7658">
              <w:rPr>
                <w:rFonts w:eastAsia="Times New Roman"/>
              </w:rPr>
              <w:t>147</w:t>
            </w:r>
            <w:r w:rsidRPr="0097509D">
              <w:t xml:space="preserve"> человек;</w:t>
            </w:r>
          </w:p>
          <w:p w:rsidR="003804E6" w:rsidRPr="0097509D" w:rsidRDefault="003804E6" w:rsidP="00263ED3">
            <w:pPr>
              <w:widowControl w:val="0"/>
              <w:shd w:val="clear" w:color="auto" w:fill="FFFFFF"/>
              <w:tabs>
                <w:tab w:val="left" w:pos="254"/>
              </w:tabs>
              <w:jc w:val="both"/>
            </w:pPr>
            <w:r>
              <w:rPr>
                <w:lang w:eastAsia="ru-RU"/>
              </w:rPr>
              <w:t xml:space="preserve">– </w:t>
            </w:r>
            <w:r w:rsidRPr="0097509D">
              <w:rPr>
                <w:lang w:eastAsia="ru-RU"/>
              </w:rPr>
              <w:t xml:space="preserve">уровень информированности населения (18 лет и старше) по вопросам здорового образа жизни к 2024 году до 100%; </w:t>
            </w:r>
          </w:p>
          <w:p w:rsidR="003804E6" w:rsidRPr="0097509D" w:rsidRDefault="003804E6" w:rsidP="00EC7997">
            <w:pPr>
              <w:widowControl w:val="0"/>
              <w:shd w:val="clear" w:color="auto" w:fill="FFFFFF"/>
              <w:jc w:val="both"/>
              <w:rPr>
                <w:rFonts w:eastAsia="Times New Roman"/>
                <w:color w:val="000000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 xml:space="preserve">– </w:t>
            </w:r>
            <w:r w:rsidRPr="0097509D">
              <w:rPr>
                <w:rFonts w:eastAsia="Times New Roman"/>
                <w:lang w:eastAsia="ru-RU" w:bidi="ru-RU"/>
              </w:rPr>
              <w:t xml:space="preserve">число лиц, прошедших диспансеризацию и профилактический медицинский осмотр к 2024 году </w:t>
            </w:r>
            <w:r w:rsidR="00EC7997">
              <w:rPr>
                <w:rFonts w:eastAsia="Times New Roman"/>
              </w:rPr>
              <w:t>45</w:t>
            </w:r>
            <w:r w:rsidR="004C7658" w:rsidRPr="004C7658">
              <w:rPr>
                <w:rFonts w:eastAsia="Times New Roman"/>
              </w:rPr>
              <w:t>00</w:t>
            </w:r>
            <w:r w:rsidRPr="004C7658">
              <w:rPr>
                <w:rFonts w:eastAsia="Times New Roman"/>
                <w:lang w:eastAsia="ru-RU" w:bidi="ru-RU"/>
              </w:rPr>
              <w:t xml:space="preserve"> </w:t>
            </w:r>
            <w:r w:rsidRPr="0097509D">
              <w:rPr>
                <w:rFonts w:eastAsia="Times New Roman"/>
                <w:lang w:eastAsia="ru-RU" w:bidi="ru-RU"/>
              </w:rPr>
              <w:t>человек</w:t>
            </w:r>
            <w:r>
              <w:rPr>
                <w:rFonts w:eastAsia="Times New Roman"/>
                <w:lang w:eastAsia="ru-RU" w:bidi="ru-RU"/>
              </w:rPr>
              <w:t>.</w:t>
            </w:r>
          </w:p>
        </w:tc>
      </w:tr>
    </w:tbl>
    <w:p w:rsidR="003804E6" w:rsidRPr="0097509D" w:rsidRDefault="003804E6" w:rsidP="003804E6">
      <w:pPr>
        <w:widowControl w:val="0"/>
        <w:tabs>
          <w:tab w:val="left" w:pos="1623"/>
        </w:tabs>
        <w:spacing w:after="3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04E6" w:rsidRPr="007C1F71" w:rsidRDefault="003804E6" w:rsidP="003804E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C1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 w:type="page"/>
      </w:r>
    </w:p>
    <w:p w:rsidR="003804E6" w:rsidRPr="00FB2700" w:rsidRDefault="003804E6" w:rsidP="003804E6">
      <w:pPr>
        <w:widowControl w:val="0"/>
        <w:tabs>
          <w:tab w:val="left" w:pos="1623"/>
        </w:tabs>
        <w:spacing w:after="3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2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lastRenderedPageBreak/>
        <w:t>I</w:t>
      </w:r>
      <w:r w:rsidRPr="00FB2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Обоснование проблемы, </w:t>
      </w:r>
      <w:r w:rsidRPr="00FB2700">
        <w:rPr>
          <w:rFonts w:ascii="Times New Roman" w:eastAsia="Calibri" w:hAnsi="Times New Roman" w:cs="Times New Roman"/>
          <w:b/>
          <w:sz w:val="28"/>
          <w:szCs w:val="28"/>
        </w:rPr>
        <w:t>анализ ее исходного состояния</w:t>
      </w:r>
    </w:p>
    <w:p w:rsidR="003804E6" w:rsidRPr="00FB2700" w:rsidRDefault="003804E6" w:rsidP="003804E6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700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</w:t>
      </w:r>
      <w:proofErr w:type="spellStart"/>
      <w:r w:rsidR="00557861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4C7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FB2700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1 января 20</w:t>
      </w:r>
      <w:r>
        <w:rPr>
          <w:rFonts w:ascii="Times New Roman" w:eastAsia="Times New Roman" w:hAnsi="Times New Roman" w:cs="Times New Roman"/>
          <w:sz w:val="28"/>
          <w:szCs w:val="28"/>
        </w:rPr>
        <w:t>21 г.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ставила </w:t>
      </w:r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8,067</w:t>
      </w:r>
      <w:r w:rsidRPr="00FB2700">
        <w:rPr>
          <w:rFonts w:ascii="Times New Roman" w:eastAsia="Times New Roman" w:hAnsi="Times New Roman" w:cs="Times New Roman"/>
          <w:sz w:val="28"/>
          <w:szCs w:val="28"/>
        </w:rPr>
        <w:t xml:space="preserve"> тыс. человек. Удельный вес городского населения составил 0 про</w:t>
      </w:r>
      <w:r w:rsidRPr="00FB270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цента,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– </w:t>
      </w:r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</w:t>
      </w:r>
      <w:r w:rsidRPr="00597DBA">
        <w:rPr>
          <w:rFonts w:ascii="Times New Roman" w:eastAsia="Times New Roman" w:hAnsi="Times New Roman" w:cs="Times New Roman"/>
          <w:sz w:val="28"/>
          <w:szCs w:val="28"/>
        </w:rPr>
        <w:t>(</w:t>
      </w:r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8,067</w:t>
      </w:r>
      <w:r w:rsidRPr="0059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7DB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597DBA">
        <w:rPr>
          <w:rFonts w:ascii="Times New Roman" w:eastAsia="Times New Roman" w:hAnsi="Times New Roman" w:cs="Times New Roman"/>
          <w:sz w:val="28"/>
          <w:szCs w:val="28"/>
        </w:rPr>
        <w:t>ел.).</w:t>
      </w:r>
    </w:p>
    <w:p w:rsidR="003804E6" w:rsidRPr="00FB2700" w:rsidRDefault="003804E6" w:rsidP="003804E6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700">
        <w:rPr>
          <w:rFonts w:ascii="Times New Roman" w:eastAsia="Times New Roman" w:hAnsi="Times New Roman" w:cs="Times New Roman"/>
          <w:sz w:val="28"/>
          <w:szCs w:val="28"/>
        </w:rPr>
        <w:t>Удельный вес женщин в общей численности населения на начало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года составил </w:t>
      </w:r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50,6</w:t>
      </w:r>
      <w:r w:rsidR="00597D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597DBA">
        <w:rPr>
          <w:rFonts w:ascii="Times New Roman" w:eastAsia="Times New Roman" w:hAnsi="Times New Roman" w:cs="Times New Roman"/>
          <w:sz w:val="28"/>
          <w:szCs w:val="28"/>
        </w:rPr>
        <w:t xml:space="preserve"> (4,1 тыс</w:t>
      </w:r>
      <w:proofErr w:type="gramStart"/>
      <w:r w:rsidR="00597DBA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597DBA">
        <w:rPr>
          <w:rFonts w:ascii="Times New Roman" w:eastAsia="Times New Roman" w:hAnsi="Times New Roman" w:cs="Times New Roman"/>
          <w:sz w:val="28"/>
          <w:szCs w:val="28"/>
        </w:rPr>
        <w:t>ел)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мужчин – </w:t>
      </w:r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49,4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="00597DBA">
        <w:rPr>
          <w:rFonts w:ascii="Times New Roman" w:eastAsia="Times New Roman" w:hAnsi="Times New Roman" w:cs="Times New Roman"/>
          <w:sz w:val="28"/>
          <w:szCs w:val="28"/>
        </w:rPr>
        <w:t xml:space="preserve"> (4,0 тыс.чел)</w:t>
      </w:r>
      <w:r w:rsidRPr="00FB27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658" w:rsidRPr="00FB2700" w:rsidRDefault="003804E6" w:rsidP="00597DBA">
      <w:pPr>
        <w:widowControl w:val="0"/>
        <w:spacing w:after="26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700">
        <w:rPr>
          <w:rFonts w:ascii="Times New Roman" w:eastAsia="Times New Roman" w:hAnsi="Times New Roman" w:cs="Times New Roman"/>
          <w:sz w:val="28"/>
          <w:szCs w:val="28"/>
        </w:rPr>
        <w:t xml:space="preserve">В возрастной структуре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FB2700">
        <w:rPr>
          <w:rFonts w:ascii="Times New Roman" w:eastAsia="Times New Roman" w:hAnsi="Times New Roman" w:cs="Times New Roman"/>
          <w:sz w:val="28"/>
          <w:szCs w:val="28"/>
        </w:rPr>
        <w:t xml:space="preserve"> на долю лиц моложе трудоспо</w:t>
      </w:r>
      <w:r w:rsidRPr="00FB270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собного возраста (0-15 лет) приходится </w:t>
      </w:r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29,1</w:t>
      </w:r>
      <w:r w:rsidRPr="00FB2700">
        <w:rPr>
          <w:rFonts w:ascii="Times New Roman" w:eastAsia="Times New Roman" w:hAnsi="Times New Roman" w:cs="Times New Roman"/>
          <w:sz w:val="28"/>
          <w:szCs w:val="28"/>
        </w:rPr>
        <w:t xml:space="preserve"> процента </w:t>
      </w:r>
      <w:r w:rsidRPr="00597DBA">
        <w:rPr>
          <w:rFonts w:ascii="Times New Roman" w:eastAsia="Times New Roman" w:hAnsi="Times New Roman" w:cs="Times New Roman"/>
          <w:sz w:val="28"/>
          <w:szCs w:val="28"/>
        </w:rPr>
        <w:t>(</w:t>
      </w:r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2,4</w:t>
      </w:r>
      <w:r w:rsidR="00597DBA" w:rsidRPr="00597D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97DBA">
        <w:rPr>
          <w:rFonts w:ascii="Times New Roman" w:eastAsia="Times New Roman" w:hAnsi="Times New Roman" w:cs="Times New Roman"/>
          <w:sz w:val="28"/>
          <w:szCs w:val="28"/>
        </w:rPr>
        <w:t>тыс. чел.)</w:t>
      </w:r>
      <w:r w:rsidRPr="00FB2700">
        <w:rPr>
          <w:rFonts w:ascii="Times New Roman" w:eastAsia="Times New Roman" w:hAnsi="Times New Roman" w:cs="Times New Roman"/>
          <w:sz w:val="28"/>
          <w:szCs w:val="28"/>
        </w:rPr>
        <w:t xml:space="preserve"> от общей численности населения, трудоспособное население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42,5</w:t>
      </w:r>
      <w:r w:rsidRPr="00FB2700">
        <w:rPr>
          <w:rFonts w:ascii="Times New Roman" w:eastAsia="Times New Roman" w:hAnsi="Times New Roman" w:cs="Times New Roman"/>
          <w:sz w:val="28"/>
          <w:szCs w:val="28"/>
        </w:rPr>
        <w:t xml:space="preserve"> процента </w:t>
      </w:r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(3,4</w:t>
      </w:r>
      <w:r w:rsidRPr="00597DBA">
        <w:rPr>
          <w:rFonts w:ascii="Times New Roman" w:eastAsia="Times New Roman" w:hAnsi="Times New Roman" w:cs="Times New Roman"/>
          <w:sz w:val="28"/>
          <w:szCs w:val="28"/>
        </w:rPr>
        <w:t xml:space="preserve"> тыс. чел.)</w:t>
      </w:r>
      <w:r w:rsidRPr="00FB2700">
        <w:rPr>
          <w:rFonts w:ascii="Times New Roman" w:eastAsia="Times New Roman" w:hAnsi="Times New Roman" w:cs="Times New Roman"/>
          <w:sz w:val="28"/>
          <w:szCs w:val="28"/>
        </w:rPr>
        <w:t>, доля лиц старше трудоспособног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возраста – </w:t>
      </w:r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28,</w:t>
      </w:r>
      <w:r w:rsidR="00597D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7D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B2700">
        <w:rPr>
          <w:rFonts w:ascii="Times New Roman" w:eastAsia="Times New Roman" w:hAnsi="Times New Roman" w:cs="Times New Roman"/>
          <w:sz w:val="28"/>
          <w:szCs w:val="28"/>
        </w:rPr>
        <w:t xml:space="preserve">процента </w:t>
      </w:r>
      <w:r w:rsidR="00597DBA" w:rsidRPr="00597DBA">
        <w:rPr>
          <w:rFonts w:ascii="Times New Roman" w:eastAsia="Times New Roman" w:hAnsi="Times New Roman" w:cs="Times New Roman"/>
          <w:sz w:val="28"/>
          <w:szCs w:val="28"/>
        </w:rPr>
        <w:t>(2,3</w:t>
      </w:r>
      <w:r w:rsidRPr="00597DBA">
        <w:rPr>
          <w:rFonts w:ascii="Times New Roman" w:eastAsia="Times New Roman" w:hAnsi="Times New Roman" w:cs="Times New Roman"/>
          <w:sz w:val="28"/>
          <w:szCs w:val="28"/>
        </w:rPr>
        <w:t xml:space="preserve"> тыс. чел.).</w:t>
      </w:r>
    </w:p>
    <w:p w:rsidR="003804E6" w:rsidRPr="00FB2700" w:rsidRDefault="003804E6" w:rsidP="003804E6">
      <w:pPr>
        <w:widowControl w:val="0"/>
        <w:tabs>
          <w:tab w:val="left" w:pos="1623"/>
        </w:tabs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№ 1</w:t>
      </w:r>
    </w:p>
    <w:p w:rsidR="003804E6" w:rsidRPr="00FB2700" w:rsidRDefault="003804E6" w:rsidP="003804E6">
      <w:pPr>
        <w:spacing w:after="16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B2700">
        <w:rPr>
          <w:rFonts w:ascii="Times New Roman" w:eastAsia="Calibri" w:hAnsi="Times New Roman" w:cs="Times New Roman"/>
          <w:sz w:val="28"/>
          <w:szCs w:val="28"/>
          <w:lang w:bidi="ru-RU"/>
        </w:rPr>
        <w:t>Численность, структура (п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оловозрастной состав, городское/</w:t>
      </w:r>
      <w:r w:rsidRPr="00FB2700">
        <w:rPr>
          <w:rFonts w:ascii="Times New Roman" w:eastAsia="Calibri" w:hAnsi="Times New Roman" w:cs="Times New Roman"/>
          <w:sz w:val="28"/>
          <w:szCs w:val="28"/>
          <w:lang w:bidi="ru-RU"/>
        </w:rPr>
        <w:t>сельское)</w:t>
      </w:r>
      <w:r w:rsidRPr="00FB2700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населения  </w:t>
      </w:r>
      <w:proofErr w:type="spellStart"/>
      <w:r w:rsidR="00557861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FB270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 отдельности на 1 января 20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21</w:t>
      </w:r>
      <w:r w:rsidRPr="00FB2700">
        <w:rPr>
          <w:rFonts w:ascii="Times New Roman" w:eastAsia="Calibri" w:hAnsi="Times New Roman" w:cs="Times New Roman"/>
          <w:sz w:val="28"/>
          <w:szCs w:val="28"/>
          <w:lang w:bidi="ru-RU"/>
        </w:rPr>
        <w:t>г.</w:t>
      </w:r>
    </w:p>
    <w:tbl>
      <w:tblPr>
        <w:tblStyle w:val="a3"/>
        <w:tblW w:w="9895" w:type="dxa"/>
        <w:tblInd w:w="392" w:type="dxa"/>
        <w:tblLook w:val="04A0"/>
      </w:tblPr>
      <w:tblGrid>
        <w:gridCol w:w="2099"/>
        <w:gridCol w:w="992"/>
        <w:gridCol w:w="992"/>
        <w:gridCol w:w="1559"/>
        <w:gridCol w:w="1418"/>
        <w:gridCol w:w="1417"/>
        <w:gridCol w:w="1418"/>
      </w:tblGrid>
      <w:tr w:rsidR="003804E6" w:rsidRPr="0097509D" w:rsidTr="00263ED3">
        <w:trPr>
          <w:trHeight w:val="90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E6" w:rsidRPr="0097509D" w:rsidRDefault="003804E6" w:rsidP="00263ED3">
            <w:pPr>
              <w:ind w:left="-567" w:firstLine="458"/>
              <w:jc w:val="center"/>
              <w:rPr>
                <w:sz w:val="20"/>
                <w:szCs w:val="20"/>
              </w:rPr>
            </w:pPr>
            <w:proofErr w:type="spellStart"/>
            <w:r w:rsidRPr="0097509D">
              <w:rPr>
                <w:sz w:val="20"/>
                <w:szCs w:val="20"/>
              </w:rPr>
              <w:t>Кожууны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E6" w:rsidRPr="0097509D" w:rsidRDefault="003804E6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E6" w:rsidRPr="0097509D" w:rsidRDefault="003804E6" w:rsidP="00263ED3">
            <w:pPr>
              <w:ind w:left="-567" w:firstLine="567"/>
              <w:jc w:val="right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>Дети</w:t>
            </w:r>
          </w:p>
          <w:p w:rsidR="003804E6" w:rsidRPr="0097509D" w:rsidRDefault="003804E6" w:rsidP="00263ED3">
            <w:pPr>
              <w:ind w:left="-567"/>
              <w:jc w:val="right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>0-17</w:t>
            </w:r>
          </w:p>
          <w:p w:rsidR="003804E6" w:rsidRPr="0097509D" w:rsidRDefault="003804E6" w:rsidP="00263ED3">
            <w:pPr>
              <w:jc w:val="right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E6" w:rsidRPr="0097509D" w:rsidRDefault="003804E6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>Взрослые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E6" w:rsidRPr="0097509D" w:rsidRDefault="003804E6" w:rsidP="00263ED3">
            <w:pPr>
              <w:jc w:val="center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>Всего</w:t>
            </w:r>
          </w:p>
          <w:p w:rsidR="003804E6" w:rsidRPr="0097509D" w:rsidRDefault="003804E6" w:rsidP="00263ED3">
            <w:pPr>
              <w:jc w:val="center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>женщин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E6" w:rsidRPr="0097509D" w:rsidRDefault="003804E6" w:rsidP="00263ED3">
            <w:pPr>
              <w:jc w:val="both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 xml:space="preserve">Женщины </w:t>
            </w:r>
          </w:p>
          <w:p w:rsidR="003804E6" w:rsidRPr="0097509D" w:rsidRDefault="003804E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proofErr w:type="spellStart"/>
            <w:r w:rsidRPr="0097509D">
              <w:rPr>
                <w:sz w:val="20"/>
                <w:szCs w:val="20"/>
              </w:rPr>
              <w:t>фертиль</w:t>
            </w:r>
            <w:proofErr w:type="spellEnd"/>
          </w:p>
          <w:p w:rsidR="003804E6" w:rsidRPr="0097509D" w:rsidRDefault="003804E6" w:rsidP="00263ED3">
            <w:pPr>
              <w:ind w:left="-567" w:firstLine="567"/>
              <w:rPr>
                <w:sz w:val="20"/>
                <w:szCs w:val="20"/>
              </w:rPr>
            </w:pPr>
            <w:proofErr w:type="spellStart"/>
            <w:r w:rsidRPr="0097509D">
              <w:rPr>
                <w:sz w:val="20"/>
                <w:szCs w:val="20"/>
              </w:rPr>
              <w:t>ного</w:t>
            </w:r>
            <w:proofErr w:type="spellEnd"/>
          </w:p>
          <w:p w:rsidR="003804E6" w:rsidRPr="0097509D" w:rsidRDefault="003804E6" w:rsidP="00263ED3">
            <w:pPr>
              <w:ind w:left="-567" w:firstLine="567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 xml:space="preserve">возраста </w:t>
            </w:r>
          </w:p>
          <w:p w:rsidR="003804E6" w:rsidRPr="0097509D" w:rsidRDefault="003804E6" w:rsidP="00263ED3">
            <w:pPr>
              <w:ind w:left="-567" w:firstLine="567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>15-49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E6" w:rsidRPr="0097509D" w:rsidRDefault="003804E6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 xml:space="preserve">Всего </w:t>
            </w:r>
          </w:p>
          <w:p w:rsidR="003804E6" w:rsidRPr="0097509D" w:rsidRDefault="003804E6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>Муж</w:t>
            </w:r>
          </w:p>
          <w:p w:rsidR="003804E6" w:rsidRPr="0097509D" w:rsidRDefault="003804E6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97509D">
              <w:rPr>
                <w:sz w:val="20"/>
                <w:szCs w:val="20"/>
              </w:rPr>
              <w:t>чин</w:t>
            </w:r>
          </w:p>
        </w:tc>
      </w:tr>
      <w:tr w:rsidR="003804E6" w:rsidRPr="0097509D" w:rsidTr="00263ED3">
        <w:trPr>
          <w:trHeight w:val="25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4E6" w:rsidRPr="0097509D" w:rsidRDefault="00557861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Сут-Хольского</w:t>
            </w:r>
            <w:bookmarkStart w:id="1" w:name="_GoBack"/>
            <w:bookmarkEnd w:id="1"/>
            <w:r w:rsidR="003804E6">
              <w:rPr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4E6" w:rsidRPr="0097509D" w:rsidRDefault="00597DBA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4E6" w:rsidRPr="0097509D" w:rsidRDefault="00597DBA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4E6" w:rsidRPr="0097509D" w:rsidRDefault="00597DBA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04E6" w:rsidRPr="0097509D" w:rsidRDefault="00597DBA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4E6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4E6" w:rsidRPr="0097509D" w:rsidRDefault="00597DBA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3985</w:t>
            </w:r>
          </w:p>
        </w:tc>
      </w:tr>
      <w:tr w:rsidR="003804E6" w:rsidRPr="0097509D" w:rsidTr="00263ED3">
        <w:trPr>
          <w:trHeight w:val="25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4E6" w:rsidRPr="00597DBA" w:rsidRDefault="00597DBA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proofErr w:type="spellStart"/>
            <w:r w:rsidRPr="00597DBA">
              <w:rPr>
                <w:sz w:val="20"/>
                <w:szCs w:val="20"/>
              </w:rPr>
              <w:t>Суг-Аксы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4E6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4E6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4E6" w:rsidRPr="0097509D" w:rsidRDefault="00977046" w:rsidP="00263ED3">
            <w:pPr>
              <w:ind w:left="-56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4E6" w:rsidRPr="0097509D" w:rsidRDefault="00977046" w:rsidP="00263ED3">
            <w:pPr>
              <w:ind w:left="-567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4E6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4E6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</w:t>
            </w:r>
          </w:p>
        </w:tc>
      </w:tr>
      <w:tr w:rsidR="00597DBA" w:rsidRPr="0097509D" w:rsidTr="00263ED3">
        <w:trPr>
          <w:trHeight w:val="25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597DBA" w:rsidRDefault="00597DBA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proofErr w:type="spellStart"/>
            <w:r w:rsidRPr="00597DBA">
              <w:rPr>
                <w:sz w:val="20"/>
                <w:szCs w:val="20"/>
              </w:rPr>
              <w:t>Алдан-Маадыр</w:t>
            </w:r>
            <w:proofErr w:type="spellEnd"/>
            <w:r w:rsidRPr="00597D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</w:tr>
      <w:tr w:rsidR="00597DBA" w:rsidRPr="0097509D" w:rsidTr="00263ED3">
        <w:trPr>
          <w:trHeight w:val="25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597DBA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Ак-Даш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</w:tr>
      <w:tr w:rsidR="00597DBA" w:rsidRPr="0097509D" w:rsidTr="00263ED3">
        <w:trPr>
          <w:trHeight w:val="25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597DBA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Бора-Тайга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</w:tr>
      <w:tr w:rsidR="00597DBA" w:rsidRPr="0097509D" w:rsidTr="00263ED3">
        <w:trPr>
          <w:trHeight w:val="25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597DBA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Кара-Чыраа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597DBA" w:rsidRPr="0097509D" w:rsidTr="00263ED3">
        <w:trPr>
          <w:trHeight w:val="25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597DBA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Кызыл-Тайга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597DBA" w:rsidRPr="0097509D" w:rsidTr="00263ED3">
        <w:trPr>
          <w:trHeight w:val="25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597DBA" w:rsidP="00263ED3">
            <w:pPr>
              <w:ind w:left="-567" w:firstLine="5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Ишкин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DBA" w:rsidRPr="0097509D" w:rsidRDefault="00977046" w:rsidP="00263ED3">
            <w:pPr>
              <w:ind w:left="-56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</w:tr>
    </w:tbl>
    <w:p w:rsidR="003804E6" w:rsidRDefault="003804E6" w:rsidP="003804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ED3" w:rsidRPr="00B71656" w:rsidRDefault="00263ED3" w:rsidP="00263ED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1656">
        <w:rPr>
          <w:rFonts w:ascii="Times New Roman" w:hAnsi="Times New Roman" w:cs="Times New Roman"/>
          <w:sz w:val="28"/>
          <w:szCs w:val="28"/>
        </w:rPr>
        <w:t xml:space="preserve">Показатель общей смертности в 2020 году составил </w:t>
      </w:r>
      <w:r>
        <w:rPr>
          <w:rFonts w:ascii="Times New Roman" w:hAnsi="Times New Roman" w:cs="Times New Roman"/>
          <w:sz w:val="28"/>
          <w:szCs w:val="28"/>
        </w:rPr>
        <w:t>890,0</w:t>
      </w:r>
      <w:r w:rsidRPr="00B71656">
        <w:rPr>
          <w:rFonts w:ascii="Times New Roman" w:hAnsi="Times New Roman" w:cs="Times New Roman"/>
          <w:sz w:val="28"/>
          <w:szCs w:val="28"/>
        </w:rPr>
        <w:t xml:space="preserve"> на 100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аселения. Наблюдается</w:t>
      </w:r>
      <w:r w:rsidRPr="00B71656">
        <w:rPr>
          <w:rFonts w:ascii="Times New Roman" w:hAnsi="Times New Roman" w:cs="Times New Roman"/>
          <w:sz w:val="28"/>
          <w:szCs w:val="28"/>
        </w:rPr>
        <w:t xml:space="preserve"> рост показателя на 14,4%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Pr="00B71656">
        <w:rPr>
          <w:rFonts w:ascii="Times New Roman" w:hAnsi="Times New Roman" w:cs="Times New Roman"/>
          <w:sz w:val="28"/>
          <w:szCs w:val="28"/>
        </w:rPr>
        <w:t>годом.</w:t>
      </w:r>
      <w:r>
        <w:rPr>
          <w:rFonts w:ascii="Times New Roman" w:hAnsi="Times New Roman" w:cs="Times New Roman"/>
          <w:sz w:val="28"/>
          <w:szCs w:val="28"/>
        </w:rPr>
        <w:t xml:space="preserve"> Всего умерших 72 человек, рост умерших на 10 человек. Основными причинами смертности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болезни</w:t>
      </w:r>
      <w:r w:rsidRPr="00B71656">
        <w:rPr>
          <w:rFonts w:ascii="Times New Roman" w:hAnsi="Times New Roman" w:cs="Times New Roman"/>
          <w:sz w:val="28"/>
          <w:szCs w:val="28"/>
        </w:rPr>
        <w:t xml:space="preserve"> системы кровообращения – 34,7 </w:t>
      </w:r>
      <w:r>
        <w:rPr>
          <w:rFonts w:ascii="Times New Roman" w:hAnsi="Times New Roman" w:cs="Times New Roman"/>
          <w:sz w:val="28"/>
          <w:szCs w:val="28"/>
        </w:rPr>
        <w:t>процента, далее идут внешние</w:t>
      </w:r>
      <w:r w:rsidRPr="00B71656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656">
        <w:rPr>
          <w:rFonts w:ascii="Times New Roman" w:hAnsi="Times New Roman" w:cs="Times New Roman"/>
          <w:sz w:val="28"/>
          <w:szCs w:val="28"/>
        </w:rPr>
        <w:t xml:space="preserve"> – 13,9</w:t>
      </w:r>
      <w:r>
        <w:rPr>
          <w:rFonts w:ascii="Times New Roman" w:hAnsi="Times New Roman" w:cs="Times New Roman"/>
          <w:sz w:val="28"/>
          <w:szCs w:val="28"/>
        </w:rPr>
        <w:t>, болезни</w:t>
      </w:r>
      <w:r w:rsidRPr="00B71656">
        <w:rPr>
          <w:rFonts w:ascii="Times New Roman" w:hAnsi="Times New Roman" w:cs="Times New Roman"/>
          <w:sz w:val="28"/>
          <w:szCs w:val="28"/>
        </w:rPr>
        <w:t xml:space="preserve"> органов дыхания – 15,9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63ED3" w:rsidRPr="00B71656" w:rsidRDefault="00263ED3" w:rsidP="00A77482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 году в</w:t>
      </w:r>
      <w:r w:rsidRPr="00B71656">
        <w:rPr>
          <w:rFonts w:ascii="Times New Roman" w:hAnsi="Times New Roman" w:cs="Times New Roman"/>
          <w:sz w:val="28"/>
          <w:szCs w:val="28"/>
        </w:rPr>
        <w:t xml:space="preserve"> структуре </w:t>
      </w:r>
      <w:r>
        <w:rPr>
          <w:rFonts w:ascii="Times New Roman" w:hAnsi="Times New Roman" w:cs="Times New Roman"/>
          <w:sz w:val="28"/>
          <w:szCs w:val="28"/>
        </w:rPr>
        <w:t>смертности первое место занимае</w:t>
      </w:r>
      <w:r w:rsidRPr="00B7165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болезни системы кровообращения. Доля данной причины составляет</w:t>
      </w:r>
      <w:r w:rsidRPr="00B71656">
        <w:rPr>
          <w:rFonts w:ascii="Times New Roman" w:hAnsi="Times New Roman" w:cs="Times New Roman"/>
          <w:sz w:val="28"/>
          <w:szCs w:val="28"/>
        </w:rPr>
        <w:t xml:space="preserve"> 34,7 </w:t>
      </w:r>
      <w:r>
        <w:rPr>
          <w:rFonts w:ascii="Times New Roman" w:hAnsi="Times New Roman" w:cs="Times New Roman"/>
          <w:sz w:val="28"/>
          <w:szCs w:val="28"/>
        </w:rPr>
        <w:t>процента (число умерших</w:t>
      </w:r>
      <w:r w:rsidRPr="00263ED3">
        <w:rPr>
          <w:rFonts w:ascii="Times New Roman" w:hAnsi="Times New Roman" w:cs="Times New Roman"/>
          <w:sz w:val="28"/>
          <w:szCs w:val="28"/>
        </w:rPr>
        <w:t xml:space="preserve"> </w:t>
      </w:r>
      <w:r w:rsidRPr="00B71656">
        <w:rPr>
          <w:rFonts w:ascii="Times New Roman" w:hAnsi="Times New Roman" w:cs="Times New Roman"/>
          <w:sz w:val="28"/>
          <w:szCs w:val="28"/>
        </w:rPr>
        <w:t>на 100 тыс. населения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71656">
        <w:rPr>
          <w:rFonts w:ascii="Times New Roman" w:hAnsi="Times New Roman" w:cs="Times New Roman"/>
          <w:sz w:val="28"/>
          <w:szCs w:val="28"/>
        </w:rPr>
        <w:t>310,0</w:t>
      </w:r>
      <w:r>
        <w:rPr>
          <w:rFonts w:ascii="Times New Roman" w:hAnsi="Times New Roman" w:cs="Times New Roman"/>
          <w:sz w:val="28"/>
          <w:szCs w:val="28"/>
        </w:rPr>
        <w:t>) от общего числа умерших</w:t>
      </w:r>
      <w:r w:rsidRPr="00B71656">
        <w:rPr>
          <w:rFonts w:ascii="Times New Roman" w:hAnsi="Times New Roman" w:cs="Times New Roman"/>
          <w:sz w:val="28"/>
          <w:szCs w:val="28"/>
        </w:rPr>
        <w:t xml:space="preserve">. </w:t>
      </w:r>
      <w:r w:rsidR="00A77482">
        <w:rPr>
          <w:rFonts w:ascii="Times New Roman" w:hAnsi="Times New Roman" w:cs="Times New Roman"/>
          <w:sz w:val="28"/>
          <w:szCs w:val="28"/>
        </w:rPr>
        <w:t>Второе место</w:t>
      </w: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  <w:r w:rsidR="00A77482">
        <w:rPr>
          <w:rFonts w:ascii="Times New Roman" w:hAnsi="Times New Roman" w:cs="Times New Roman"/>
          <w:sz w:val="28"/>
          <w:szCs w:val="28"/>
        </w:rPr>
        <w:t>-</w:t>
      </w:r>
      <w:r w:rsidRPr="00B71656">
        <w:rPr>
          <w:rFonts w:ascii="Times New Roman" w:hAnsi="Times New Roman" w:cs="Times New Roman"/>
          <w:sz w:val="28"/>
          <w:szCs w:val="28"/>
        </w:rPr>
        <w:t xml:space="preserve"> внешни</w:t>
      </w:r>
      <w:r w:rsidR="00A77482">
        <w:rPr>
          <w:rFonts w:ascii="Times New Roman" w:hAnsi="Times New Roman" w:cs="Times New Roman"/>
          <w:sz w:val="28"/>
          <w:szCs w:val="28"/>
        </w:rPr>
        <w:t>е</w:t>
      </w:r>
      <w:r w:rsidRPr="00B71656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A77482">
        <w:rPr>
          <w:rFonts w:ascii="Times New Roman" w:hAnsi="Times New Roman" w:cs="Times New Roman"/>
          <w:sz w:val="28"/>
          <w:szCs w:val="28"/>
        </w:rPr>
        <w:t>ы составляет  – 13,9 процента (число умерших</w:t>
      </w: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  <w:r w:rsidR="00A77482" w:rsidRPr="00B71656">
        <w:rPr>
          <w:rFonts w:ascii="Times New Roman" w:hAnsi="Times New Roman" w:cs="Times New Roman"/>
          <w:sz w:val="28"/>
          <w:szCs w:val="28"/>
        </w:rPr>
        <w:t xml:space="preserve">на 100 тыс. населения </w:t>
      </w:r>
      <w:r w:rsidRPr="00B71656">
        <w:rPr>
          <w:rFonts w:ascii="Times New Roman" w:hAnsi="Times New Roman" w:cs="Times New Roman"/>
          <w:sz w:val="28"/>
          <w:szCs w:val="28"/>
        </w:rPr>
        <w:t>210,7.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482">
        <w:rPr>
          <w:rFonts w:ascii="Times New Roman" w:hAnsi="Times New Roman" w:cs="Times New Roman"/>
          <w:sz w:val="28"/>
          <w:szCs w:val="28"/>
        </w:rPr>
        <w:t>Третье место</w:t>
      </w: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  <w:r w:rsidR="00A77482">
        <w:rPr>
          <w:rFonts w:ascii="Times New Roman" w:hAnsi="Times New Roman" w:cs="Times New Roman"/>
          <w:sz w:val="28"/>
          <w:szCs w:val="28"/>
        </w:rPr>
        <w:t>болезни</w:t>
      </w:r>
      <w:r w:rsidRPr="00B71656">
        <w:rPr>
          <w:rFonts w:ascii="Times New Roman" w:hAnsi="Times New Roman" w:cs="Times New Roman"/>
          <w:sz w:val="28"/>
          <w:szCs w:val="28"/>
        </w:rPr>
        <w:t xml:space="preserve"> органов дыхания</w:t>
      </w:r>
      <w:r w:rsidR="00A77482">
        <w:rPr>
          <w:rFonts w:ascii="Times New Roman" w:hAnsi="Times New Roman" w:cs="Times New Roman"/>
          <w:sz w:val="28"/>
          <w:szCs w:val="28"/>
        </w:rPr>
        <w:t xml:space="preserve">, доля данной причины составляет </w:t>
      </w:r>
      <w:r w:rsidRPr="00B71656">
        <w:rPr>
          <w:rFonts w:ascii="Times New Roman" w:hAnsi="Times New Roman" w:cs="Times New Roman"/>
          <w:sz w:val="28"/>
          <w:szCs w:val="28"/>
        </w:rPr>
        <w:t xml:space="preserve"> 15,9</w:t>
      </w:r>
      <w:r w:rsidR="00A77482">
        <w:rPr>
          <w:rFonts w:ascii="Times New Roman" w:hAnsi="Times New Roman" w:cs="Times New Roman"/>
          <w:sz w:val="28"/>
          <w:szCs w:val="28"/>
        </w:rPr>
        <w:t xml:space="preserve"> процента (число умерших </w:t>
      </w:r>
      <w:r w:rsidRPr="00B71656">
        <w:rPr>
          <w:rFonts w:ascii="Times New Roman" w:hAnsi="Times New Roman" w:cs="Times New Roman"/>
          <w:sz w:val="28"/>
          <w:szCs w:val="28"/>
        </w:rPr>
        <w:t xml:space="preserve"> </w:t>
      </w:r>
      <w:r w:rsidR="00A77482" w:rsidRPr="00B71656">
        <w:rPr>
          <w:rFonts w:ascii="Times New Roman" w:hAnsi="Times New Roman" w:cs="Times New Roman"/>
          <w:sz w:val="28"/>
          <w:szCs w:val="28"/>
        </w:rPr>
        <w:t>на 100 тыс. населения</w:t>
      </w:r>
      <w:r w:rsidR="00A77482">
        <w:rPr>
          <w:rFonts w:ascii="Times New Roman" w:hAnsi="Times New Roman" w:cs="Times New Roman"/>
          <w:sz w:val="28"/>
          <w:szCs w:val="28"/>
        </w:rPr>
        <w:t xml:space="preserve"> </w:t>
      </w:r>
      <w:r w:rsidRPr="00B71656">
        <w:rPr>
          <w:rFonts w:ascii="Times New Roman" w:hAnsi="Times New Roman" w:cs="Times New Roman"/>
          <w:sz w:val="28"/>
          <w:szCs w:val="28"/>
        </w:rPr>
        <w:t>124</w:t>
      </w:r>
      <w:r w:rsidR="00A77482">
        <w:rPr>
          <w:rFonts w:ascii="Times New Roman" w:hAnsi="Times New Roman" w:cs="Times New Roman"/>
          <w:sz w:val="28"/>
          <w:szCs w:val="28"/>
        </w:rPr>
        <w:t>,0</w:t>
      </w:r>
      <w:r w:rsidRPr="00B71656">
        <w:rPr>
          <w:rFonts w:ascii="Times New Roman" w:hAnsi="Times New Roman" w:cs="Times New Roman"/>
          <w:sz w:val="28"/>
          <w:szCs w:val="28"/>
        </w:rPr>
        <w:t>)</w:t>
      </w:r>
      <w:r w:rsidR="00A77482">
        <w:rPr>
          <w:rFonts w:ascii="Times New Roman" w:hAnsi="Times New Roman" w:cs="Times New Roman"/>
          <w:sz w:val="28"/>
          <w:szCs w:val="28"/>
        </w:rPr>
        <w:t xml:space="preserve"> от общего числа умерших</w:t>
      </w:r>
      <w:r w:rsidRPr="00B71656">
        <w:rPr>
          <w:rFonts w:ascii="Times New Roman" w:hAnsi="Times New Roman" w:cs="Times New Roman"/>
          <w:sz w:val="28"/>
          <w:szCs w:val="28"/>
        </w:rPr>
        <w:t>.</w:t>
      </w:r>
      <w:r w:rsidR="00A77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D8B" w:rsidRDefault="00EC5D8B" w:rsidP="00EC5D8B">
      <w:pPr>
        <w:tabs>
          <w:tab w:val="left" w:pos="0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Таблица № 2</w:t>
      </w:r>
    </w:p>
    <w:p w:rsidR="00EC5D8B" w:rsidRDefault="00A77482" w:rsidP="00263ED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смертности по классам причин </w:t>
      </w:r>
      <w:r w:rsidR="00263ED3" w:rsidRPr="00B71656">
        <w:rPr>
          <w:rFonts w:ascii="Times New Roman" w:hAnsi="Times New Roman" w:cs="Times New Roman"/>
          <w:b/>
          <w:sz w:val="28"/>
          <w:szCs w:val="28"/>
        </w:rPr>
        <w:t xml:space="preserve"> смерти по </w:t>
      </w:r>
      <w:proofErr w:type="spellStart"/>
      <w:r w:rsidR="00263ED3" w:rsidRPr="00B71656">
        <w:rPr>
          <w:rFonts w:ascii="Times New Roman" w:hAnsi="Times New Roman" w:cs="Times New Roman"/>
          <w:b/>
          <w:sz w:val="28"/>
          <w:szCs w:val="28"/>
        </w:rPr>
        <w:t>Сут-Хольскому</w:t>
      </w:r>
      <w:proofErr w:type="spellEnd"/>
      <w:r w:rsidR="00263ED3" w:rsidRPr="00B71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3ED3" w:rsidRPr="00B71656">
        <w:rPr>
          <w:rFonts w:ascii="Times New Roman" w:hAnsi="Times New Roman" w:cs="Times New Roman"/>
          <w:b/>
          <w:sz w:val="28"/>
          <w:szCs w:val="28"/>
        </w:rPr>
        <w:t>кожууну</w:t>
      </w:r>
      <w:proofErr w:type="spellEnd"/>
    </w:p>
    <w:p w:rsidR="00263ED3" w:rsidRPr="00B71656" w:rsidRDefault="00EC5D8B" w:rsidP="00EC5D8B">
      <w:pPr>
        <w:tabs>
          <w:tab w:val="left" w:pos="0"/>
        </w:tabs>
        <w:jc w:val="righ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i/>
          <w:sz w:val="28"/>
          <w:szCs w:val="28"/>
        </w:rPr>
        <w:t>(человек)</w:t>
      </w:r>
      <w:r w:rsidR="00263ED3" w:rsidRPr="00B716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851"/>
        <w:gridCol w:w="850"/>
        <w:gridCol w:w="851"/>
        <w:gridCol w:w="850"/>
        <w:gridCol w:w="851"/>
        <w:gridCol w:w="1098"/>
      </w:tblGrid>
      <w:tr w:rsidR="00263ED3" w:rsidRPr="00B71656" w:rsidTr="00263ED3">
        <w:tc>
          <w:tcPr>
            <w:tcW w:w="4219" w:type="dxa"/>
          </w:tcPr>
          <w:p w:rsidR="00263ED3" w:rsidRPr="00B71656" w:rsidRDefault="00A77482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смерти</w:t>
            </w:r>
          </w:p>
        </w:tc>
        <w:tc>
          <w:tcPr>
            <w:tcW w:w="851" w:type="dxa"/>
          </w:tcPr>
          <w:p w:rsidR="00263ED3" w:rsidRPr="00B71656" w:rsidRDefault="00263ED3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201</w:t>
            </w:r>
            <w:r w:rsidR="00A774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63ED3" w:rsidRPr="00B71656" w:rsidRDefault="00263ED3" w:rsidP="00A774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201</w:t>
            </w:r>
            <w:r w:rsidR="00A774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63ED3" w:rsidRPr="00B71656" w:rsidRDefault="00A77482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263ED3" w:rsidRPr="00B71656" w:rsidRDefault="00263ED3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</w:tcPr>
          <w:p w:rsidR="00263ED3" w:rsidRPr="00B71656" w:rsidRDefault="00263ED3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8" w:type="dxa"/>
          </w:tcPr>
          <w:p w:rsidR="00263ED3" w:rsidRPr="00B71656" w:rsidRDefault="00263ED3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2020</w:t>
            </w:r>
          </w:p>
        </w:tc>
      </w:tr>
      <w:tr w:rsidR="00A77482" w:rsidRPr="00B71656" w:rsidTr="00051212">
        <w:tc>
          <w:tcPr>
            <w:tcW w:w="9570" w:type="dxa"/>
            <w:gridSpan w:val="7"/>
          </w:tcPr>
          <w:p w:rsidR="00A77482" w:rsidRPr="00B71656" w:rsidRDefault="00A77482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население</w:t>
            </w:r>
          </w:p>
        </w:tc>
      </w:tr>
      <w:tr w:rsidR="00A77482" w:rsidRPr="00B71656" w:rsidTr="00051212">
        <w:tc>
          <w:tcPr>
            <w:tcW w:w="9570" w:type="dxa"/>
            <w:gridSpan w:val="7"/>
          </w:tcPr>
          <w:p w:rsidR="00A77482" w:rsidRDefault="00A77482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и женщины</w:t>
            </w:r>
          </w:p>
        </w:tc>
      </w:tr>
      <w:tr w:rsidR="00A77482" w:rsidRPr="00B71656" w:rsidTr="00263ED3">
        <w:trPr>
          <w:trHeight w:val="562"/>
        </w:trPr>
        <w:tc>
          <w:tcPr>
            <w:tcW w:w="4219" w:type="dxa"/>
          </w:tcPr>
          <w:p w:rsidR="00A77482" w:rsidRPr="00B71656" w:rsidRDefault="00A77482" w:rsidP="00263ED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Всего умерших от всех причин</w:t>
            </w:r>
          </w:p>
          <w:p w:rsidR="00A77482" w:rsidRPr="00B71656" w:rsidRDefault="00A77482" w:rsidP="00263ED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A77482" w:rsidRPr="00B71656" w:rsidRDefault="00A77482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A77482" w:rsidRPr="00B71656" w:rsidRDefault="00A75657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A77482" w:rsidRPr="00B71656" w:rsidRDefault="00A75657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A77482" w:rsidRPr="00B71656" w:rsidRDefault="00A77482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</w:tcPr>
          <w:p w:rsidR="00A77482" w:rsidRPr="00B71656" w:rsidRDefault="00A77482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98" w:type="dxa"/>
          </w:tcPr>
          <w:p w:rsidR="00A77482" w:rsidRPr="00B71656" w:rsidRDefault="00A77482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72</w:t>
            </w:r>
          </w:p>
        </w:tc>
      </w:tr>
      <w:tr w:rsidR="00A77482" w:rsidRPr="00B71656" w:rsidTr="00263ED3">
        <w:tc>
          <w:tcPr>
            <w:tcW w:w="4219" w:type="dxa"/>
          </w:tcPr>
          <w:p w:rsidR="00A77482" w:rsidRPr="00B71656" w:rsidRDefault="00A77482" w:rsidP="00263ED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от новообразований</w:t>
            </w:r>
          </w:p>
        </w:tc>
        <w:tc>
          <w:tcPr>
            <w:tcW w:w="851" w:type="dxa"/>
          </w:tcPr>
          <w:p w:rsidR="00A77482" w:rsidRPr="00B71656" w:rsidRDefault="00A77482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8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7</w:t>
            </w:r>
          </w:p>
        </w:tc>
      </w:tr>
      <w:tr w:rsidR="00A77482" w:rsidRPr="00B71656" w:rsidTr="00263ED3">
        <w:tc>
          <w:tcPr>
            <w:tcW w:w="4219" w:type="dxa"/>
          </w:tcPr>
          <w:p w:rsidR="00A77482" w:rsidRPr="00B71656" w:rsidRDefault="00A77482" w:rsidP="00263ED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от болезней системы кровообращения</w:t>
            </w:r>
          </w:p>
        </w:tc>
        <w:tc>
          <w:tcPr>
            <w:tcW w:w="851" w:type="dxa"/>
          </w:tcPr>
          <w:p w:rsidR="00A77482" w:rsidRPr="00B71656" w:rsidRDefault="00A77482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8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25</w:t>
            </w:r>
          </w:p>
        </w:tc>
      </w:tr>
      <w:tr w:rsidR="00A77482" w:rsidRPr="00B71656" w:rsidTr="00263ED3">
        <w:tc>
          <w:tcPr>
            <w:tcW w:w="4219" w:type="dxa"/>
          </w:tcPr>
          <w:p w:rsidR="00A77482" w:rsidRPr="00B71656" w:rsidRDefault="00A77482" w:rsidP="00263ED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от болезней органов дыхания</w:t>
            </w:r>
          </w:p>
        </w:tc>
        <w:tc>
          <w:tcPr>
            <w:tcW w:w="851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8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10</w:t>
            </w:r>
          </w:p>
        </w:tc>
      </w:tr>
      <w:tr w:rsidR="00A77482" w:rsidRPr="00B71656" w:rsidTr="00263ED3">
        <w:tc>
          <w:tcPr>
            <w:tcW w:w="4219" w:type="dxa"/>
          </w:tcPr>
          <w:p w:rsidR="00A77482" w:rsidRPr="00B71656" w:rsidRDefault="00A77482" w:rsidP="00263ED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от болезней органов пищеварения</w:t>
            </w:r>
          </w:p>
        </w:tc>
        <w:tc>
          <w:tcPr>
            <w:tcW w:w="851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8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7</w:t>
            </w:r>
          </w:p>
        </w:tc>
      </w:tr>
      <w:tr w:rsidR="00A77482" w:rsidRPr="00B71656" w:rsidTr="00263ED3">
        <w:tc>
          <w:tcPr>
            <w:tcW w:w="4219" w:type="dxa"/>
            <w:vAlign w:val="bottom"/>
          </w:tcPr>
          <w:p w:rsidR="00A77482" w:rsidRPr="00B71656" w:rsidRDefault="00A77482" w:rsidP="00263ED3">
            <w:pPr>
              <w:spacing w:after="120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от внешних причин</w:t>
            </w:r>
          </w:p>
        </w:tc>
        <w:tc>
          <w:tcPr>
            <w:tcW w:w="851" w:type="dxa"/>
          </w:tcPr>
          <w:p w:rsidR="00A77482" w:rsidRPr="00B71656" w:rsidRDefault="00A77482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8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17</w:t>
            </w:r>
          </w:p>
        </w:tc>
      </w:tr>
      <w:tr w:rsidR="00A77482" w:rsidRPr="00B71656" w:rsidTr="00263ED3">
        <w:tc>
          <w:tcPr>
            <w:tcW w:w="4219" w:type="dxa"/>
            <w:vAlign w:val="bottom"/>
          </w:tcPr>
          <w:p w:rsidR="00A77482" w:rsidRPr="00B71656" w:rsidRDefault="00A77482" w:rsidP="00263ED3">
            <w:pPr>
              <w:spacing w:after="120"/>
              <w:jc w:val="right"/>
              <w:rPr>
                <w:rFonts w:ascii="Times New Roman" w:hAnsi="Times New Roman" w:cs="Times New Roman"/>
                <w:i/>
              </w:rPr>
            </w:pPr>
            <w:r w:rsidRPr="00B71656">
              <w:rPr>
                <w:rFonts w:ascii="Times New Roman" w:hAnsi="Times New Roman" w:cs="Times New Roman"/>
                <w:i/>
              </w:rPr>
              <w:t>из них: автотранспортных травм</w:t>
            </w:r>
          </w:p>
        </w:tc>
        <w:tc>
          <w:tcPr>
            <w:tcW w:w="851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77482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A77482" w:rsidRPr="00B71656" w:rsidRDefault="00A7748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</w:t>
            </w:r>
          </w:p>
        </w:tc>
      </w:tr>
      <w:tr w:rsidR="00A75657" w:rsidRPr="00B71656" w:rsidTr="00263ED3">
        <w:tc>
          <w:tcPr>
            <w:tcW w:w="4219" w:type="dxa"/>
            <w:vAlign w:val="bottom"/>
          </w:tcPr>
          <w:p w:rsidR="00A75657" w:rsidRPr="00B71656" w:rsidRDefault="00A75657" w:rsidP="00051212">
            <w:pPr>
              <w:spacing w:after="120"/>
              <w:jc w:val="right"/>
              <w:rPr>
                <w:rFonts w:ascii="Times New Roman" w:hAnsi="Times New Roman" w:cs="Times New Roman"/>
                <w:i/>
              </w:rPr>
            </w:pPr>
            <w:r w:rsidRPr="00B71656">
              <w:rPr>
                <w:rFonts w:ascii="Times New Roman" w:hAnsi="Times New Roman" w:cs="Times New Roman"/>
                <w:i/>
              </w:rPr>
              <w:t>самоубийств</w:t>
            </w:r>
          </w:p>
        </w:tc>
        <w:tc>
          <w:tcPr>
            <w:tcW w:w="851" w:type="dxa"/>
          </w:tcPr>
          <w:p w:rsidR="00A75657" w:rsidRPr="00B71656" w:rsidRDefault="00A75657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75657" w:rsidRPr="00B71656" w:rsidRDefault="00A75657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75657" w:rsidRPr="00B71656" w:rsidRDefault="00A75657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75657" w:rsidRPr="00B71656" w:rsidRDefault="00A75657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75657" w:rsidRPr="00B71656" w:rsidRDefault="00A75657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:rsidR="00A75657" w:rsidRPr="00B71656" w:rsidRDefault="00A75657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3</w:t>
            </w:r>
          </w:p>
        </w:tc>
      </w:tr>
      <w:tr w:rsidR="00A75657" w:rsidRPr="00B71656" w:rsidTr="00263ED3">
        <w:tc>
          <w:tcPr>
            <w:tcW w:w="4219" w:type="dxa"/>
            <w:vAlign w:val="bottom"/>
          </w:tcPr>
          <w:p w:rsidR="00A75657" w:rsidRPr="00B71656" w:rsidRDefault="00A75657" w:rsidP="00051212">
            <w:pPr>
              <w:spacing w:after="120"/>
              <w:jc w:val="right"/>
              <w:rPr>
                <w:rFonts w:ascii="Times New Roman" w:hAnsi="Times New Roman" w:cs="Times New Roman"/>
                <w:i/>
              </w:rPr>
            </w:pPr>
            <w:r w:rsidRPr="00B71656">
              <w:rPr>
                <w:rFonts w:ascii="Times New Roman" w:hAnsi="Times New Roman" w:cs="Times New Roman"/>
                <w:i/>
              </w:rPr>
              <w:t>убийств</w:t>
            </w:r>
          </w:p>
        </w:tc>
        <w:tc>
          <w:tcPr>
            <w:tcW w:w="851" w:type="dxa"/>
          </w:tcPr>
          <w:p w:rsidR="00A75657" w:rsidRPr="00B71656" w:rsidRDefault="00A75657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A75657" w:rsidRPr="00B71656" w:rsidRDefault="00A75657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75657" w:rsidRPr="00B71656" w:rsidRDefault="00A75657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75657" w:rsidRPr="00B71656" w:rsidRDefault="00A75657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75657" w:rsidRPr="00B71656" w:rsidRDefault="00A75657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8" w:type="dxa"/>
          </w:tcPr>
          <w:p w:rsidR="00A75657" w:rsidRPr="00B71656" w:rsidRDefault="00A75657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</w:t>
            </w:r>
          </w:p>
        </w:tc>
      </w:tr>
      <w:tr w:rsidR="00A75657" w:rsidRPr="00B71656" w:rsidTr="00263ED3">
        <w:tc>
          <w:tcPr>
            <w:tcW w:w="4219" w:type="dxa"/>
            <w:vAlign w:val="bottom"/>
          </w:tcPr>
          <w:p w:rsidR="00A75657" w:rsidRPr="00B71656" w:rsidRDefault="00A75657" w:rsidP="00263ED3">
            <w:pPr>
              <w:spacing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Случайных утоплений</w:t>
            </w:r>
          </w:p>
        </w:tc>
        <w:tc>
          <w:tcPr>
            <w:tcW w:w="851" w:type="dxa"/>
          </w:tcPr>
          <w:p w:rsidR="00A75657" w:rsidRPr="00B71656" w:rsidRDefault="00A75657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5657" w:rsidRPr="00B71656" w:rsidRDefault="00A75657" w:rsidP="00263E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75657" w:rsidRPr="00B71656" w:rsidRDefault="00A75657" w:rsidP="00263ED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75657" w:rsidRPr="00B71656" w:rsidRDefault="00C86424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75657" w:rsidRPr="00B71656" w:rsidRDefault="00C86424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:rsidR="00A75657" w:rsidRPr="00B71656" w:rsidRDefault="00C86424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86424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424">
        <w:rPr>
          <w:rFonts w:ascii="Times New Roman" w:hAnsi="Times New Roman" w:cs="Times New Roman"/>
          <w:sz w:val="28"/>
          <w:szCs w:val="28"/>
        </w:rPr>
        <w:t xml:space="preserve"> Показатели смертности в </w:t>
      </w:r>
      <w:proofErr w:type="spellStart"/>
      <w:r w:rsidR="00C86424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C86424">
        <w:rPr>
          <w:rFonts w:ascii="Times New Roman" w:hAnsi="Times New Roman" w:cs="Times New Roman"/>
          <w:sz w:val="28"/>
          <w:szCs w:val="28"/>
        </w:rPr>
        <w:t xml:space="preserve"> за 2020 год всего 72 человек, за 2019 год - 63. Рост составило </w:t>
      </w:r>
      <w:r w:rsidR="006A3BB0">
        <w:rPr>
          <w:rFonts w:ascii="Times New Roman" w:hAnsi="Times New Roman" w:cs="Times New Roman"/>
          <w:sz w:val="28"/>
          <w:szCs w:val="28"/>
        </w:rPr>
        <w:t>9 человек или 14,3 процента.</w:t>
      </w:r>
      <w:r w:rsidR="00C86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ED3" w:rsidRDefault="00C86424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63ED3" w:rsidRPr="00B71656">
        <w:rPr>
          <w:rFonts w:ascii="Times New Roman" w:hAnsi="Times New Roman" w:cs="Times New Roman"/>
          <w:sz w:val="28"/>
          <w:szCs w:val="28"/>
        </w:rPr>
        <w:t xml:space="preserve">Анализ показателей смертности </w:t>
      </w:r>
      <w:r w:rsidR="00263ED3">
        <w:rPr>
          <w:rFonts w:ascii="Times New Roman" w:hAnsi="Times New Roman" w:cs="Times New Roman"/>
          <w:sz w:val="28"/>
          <w:szCs w:val="28"/>
        </w:rPr>
        <w:t xml:space="preserve">от общих заболеваний с обозначением динамики за последние </w:t>
      </w:r>
      <w:r w:rsidR="006A3BB0">
        <w:rPr>
          <w:rFonts w:ascii="Times New Roman" w:hAnsi="Times New Roman" w:cs="Times New Roman"/>
          <w:sz w:val="28"/>
          <w:szCs w:val="28"/>
        </w:rPr>
        <w:t>5 лет</w:t>
      </w:r>
      <w:r w:rsidR="00263ED3">
        <w:rPr>
          <w:rFonts w:ascii="Times New Roman" w:hAnsi="Times New Roman" w:cs="Times New Roman"/>
          <w:sz w:val="28"/>
          <w:szCs w:val="28"/>
        </w:rPr>
        <w:t xml:space="preserve"> в разрезе основных заболеваний в сравнении с 2020 годом:</w:t>
      </w:r>
      <w:proofErr w:type="gramEnd"/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болезней системы кровообращения </w:t>
      </w:r>
      <w:r w:rsidR="006A3BB0">
        <w:rPr>
          <w:rFonts w:ascii="Times New Roman" w:hAnsi="Times New Roman" w:cs="Times New Roman"/>
          <w:sz w:val="28"/>
          <w:szCs w:val="28"/>
        </w:rPr>
        <w:t>возросла по сравнению с 2015 годом 1,6 раза (</w:t>
      </w:r>
      <w:r w:rsidR="00E25FDB" w:rsidRPr="00E25FDB">
        <w:rPr>
          <w:rFonts w:ascii="Times New Roman" w:hAnsi="Times New Roman" w:cs="Times New Roman"/>
          <w:sz w:val="28"/>
          <w:szCs w:val="28"/>
        </w:rPr>
        <w:t>2015</w:t>
      </w:r>
      <w:r w:rsidRPr="00E25FDB">
        <w:rPr>
          <w:rFonts w:ascii="Times New Roman" w:hAnsi="Times New Roman" w:cs="Times New Roman"/>
          <w:sz w:val="28"/>
          <w:szCs w:val="28"/>
        </w:rPr>
        <w:t xml:space="preserve"> г. – </w:t>
      </w:r>
      <w:r w:rsidR="00E25FDB" w:rsidRPr="00E25FDB">
        <w:rPr>
          <w:rFonts w:ascii="Times New Roman" w:hAnsi="Times New Roman" w:cs="Times New Roman"/>
          <w:sz w:val="28"/>
          <w:szCs w:val="28"/>
        </w:rPr>
        <w:t>219,9</w:t>
      </w:r>
      <w:r w:rsidRPr="00E25FD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100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аселения, 2020 г. -  310,0 на 100 тыс. населения);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новообразован</w:t>
      </w:r>
      <w:r w:rsidR="00E25FDB">
        <w:rPr>
          <w:rFonts w:ascii="Times New Roman" w:hAnsi="Times New Roman" w:cs="Times New Roman"/>
          <w:sz w:val="28"/>
          <w:szCs w:val="28"/>
        </w:rPr>
        <w:t>ий снизилась по сравнению с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B8">
        <w:rPr>
          <w:rFonts w:ascii="Times New Roman" w:hAnsi="Times New Roman" w:cs="Times New Roman"/>
          <w:sz w:val="28"/>
          <w:szCs w:val="28"/>
        </w:rPr>
        <w:t xml:space="preserve">годом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3BB0">
        <w:rPr>
          <w:rFonts w:ascii="Times New Roman" w:hAnsi="Times New Roman" w:cs="Times New Roman"/>
          <w:sz w:val="28"/>
          <w:szCs w:val="28"/>
        </w:rPr>
        <w:t>0,3</w:t>
      </w:r>
      <w:r w:rsidRPr="00C620B8">
        <w:rPr>
          <w:rFonts w:ascii="Times New Roman" w:hAnsi="Times New Roman" w:cs="Times New Roman"/>
          <w:sz w:val="28"/>
          <w:szCs w:val="28"/>
        </w:rPr>
        <w:t xml:space="preserve"> раза</w:t>
      </w:r>
      <w:r w:rsidR="00E25FDB">
        <w:rPr>
          <w:rFonts w:ascii="Times New Roman" w:hAnsi="Times New Roman" w:cs="Times New Roman"/>
          <w:sz w:val="28"/>
          <w:szCs w:val="28"/>
        </w:rPr>
        <w:t xml:space="preserve"> (2015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E25FDB" w:rsidRPr="00E25FDB">
        <w:rPr>
          <w:rFonts w:ascii="Times New Roman" w:hAnsi="Times New Roman" w:cs="Times New Roman"/>
          <w:sz w:val="28"/>
          <w:szCs w:val="28"/>
        </w:rPr>
        <w:t>104,2</w:t>
      </w:r>
      <w:r w:rsidRPr="00E25FD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100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аселения, 2020 г. -  86,8 на 100 тыс.населения);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болезней органов дыхания</w:t>
      </w:r>
      <w:r w:rsidR="00E25FDB">
        <w:rPr>
          <w:rFonts w:ascii="Times New Roman" w:hAnsi="Times New Roman" w:cs="Times New Roman"/>
          <w:sz w:val="28"/>
          <w:szCs w:val="28"/>
        </w:rPr>
        <w:t xml:space="preserve"> увеличилась по сравнению с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B8">
        <w:rPr>
          <w:rFonts w:ascii="Times New Roman" w:hAnsi="Times New Roman" w:cs="Times New Roman"/>
          <w:sz w:val="28"/>
          <w:szCs w:val="28"/>
        </w:rPr>
        <w:t xml:space="preserve">годом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3BB0">
        <w:rPr>
          <w:rFonts w:ascii="Times New Roman" w:hAnsi="Times New Roman" w:cs="Times New Roman"/>
          <w:sz w:val="28"/>
          <w:szCs w:val="28"/>
        </w:rPr>
        <w:t>2</w:t>
      </w:r>
      <w:r w:rsidRPr="00C620B8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BB0">
        <w:rPr>
          <w:rFonts w:ascii="Times New Roman" w:hAnsi="Times New Roman" w:cs="Times New Roman"/>
          <w:sz w:val="28"/>
          <w:szCs w:val="28"/>
        </w:rPr>
        <w:t xml:space="preserve"> (</w:t>
      </w:r>
      <w:r w:rsidR="00E25FDB" w:rsidRPr="00E25FDB">
        <w:rPr>
          <w:rFonts w:ascii="Times New Roman" w:hAnsi="Times New Roman" w:cs="Times New Roman"/>
          <w:sz w:val="28"/>
          <w:szCs w:val="28"/>
        </w:rPr>
        <w:t>2015</w:t>
      </w:r>
      <w:r w:rsidRPr="00E25FDB">
        <w:rPr>
          <w:rFonts w:ascii="Times New Roman" w:hAnsi="Times New Roman" w:cs="Times New Roman"/>
          <w:sz w:val="28"/>
          <w:szCs w:val="28"/>
        </w:rPr>
        <w:t xml:space="preserve"> г. – </w:t>
      </w:r>
      <w:r w:rsidR="00E25FDB" w:rsidRPr="00E25FDB">
        <w:rPr>
          <w:rFonts w:ascii="Times New Roman" w:hAnsi="Times New Roman" w:cs="Times New Roman"/>
          <w:sz w:val="28"/>
          <w:szCs w:val="28"/>
        </w:rPr>
        <w:t>57</w:t>
      </w:r>
      <w:r w:rsidR="00E25FDB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на 100 тыс. населения, 2020 г. -  124,0 на 100 тыс. населения);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болезней системы пищеварения</w:t>
      </w:r>
      <w:r w:rsidR="00E25FDB">
        <w:rPr>
          <w:rFonts w:ascii="Times New Roman" w:hAnsi="Times New Roman" w:cs="Times New Roman"/>
          <w:sz w:val="28"/>
          <w:szCs w:val="28"/>
        </w:rPr>
        <w:t xml:space="preserve"> увеличилась по сравнению с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D0">
        <w:rPr>
          <w:rFonts w:ascii="Times New Roman" w:hAnsi="Times New Roman" w:cs="Times New Roman"/>
          <w:sz w:val="28"/>
          <w:szCs w:val="28"/>
        </w:rPr>
        <w:t>годом в 1,</w:t>
      </w:r>
      <w:r w:rsidR="006A3BB0">
        <w:rPr>
          <w:rFonts w:ascii="Times New Roman" w:hAnsi="Times New Roman" w:cs="Times New Roman"/>
          <w:sz w:val="28"/>
          <w:szCs w:val="28"/>
        </w:rPr>
        <w:t>8</w:t>
      </w:r>
      <w:r w:rsidRPr="006B1FD0">
        <w:rPr>
          <w:rFonts w:ascii="Times New Roman" w:hAnsi="Times New Roman" w:cs="Times New Roman"/>
          <w:sz w:val="28"/>
          <w:szCs w:val="28"/>
        </w:rPr>
        <w:t xml:space="preserve">  раза</w:t>
      </w:r>
      <w:r w:rsidR="006A3BB0">
        <w:rPr>
          <w:rFonts w:ascii="Times New Roman" w:hAnsi="Times New Roman" w:cs="Times New Roman"/>
          <w:sz w:val="28"/>
          <w:szCs w:val="28"/>
        </w:rPr>
        <w:t xml:space="preserve">  (</w:t>
      </w:r>
      <w:r w:rsidR="00E25FDB" w:rsidRPr="00E25FDB">
        <w:rPr>
          <w:rFonts w:ascii="Times New Roman" w:hAnsi="Times New Roman" w:cs="Times New Roman"/>
          <w:sz w:val="28"/>
          <w:szCs w:val="28"/>
        </w:rPr>
        <w:t>2015</w:t>
      </w:r>
      <w:r w:rsidRPr="00E25FDB">
        <w:rPr>
          <w:rFonts w:ascii="Times New Roman" w:hAnsi="Times New Roman" w:cs="Times New Roman"/>
          <w:sz w:val="28"/>
          <w:szCs w:val="28"/>
        </w:rPr>
        <w:t xml:space="preserve"> г. – </w:t>
      </w:r>
      <w:r w:rsidR="00E25FDB">
        <w:rPr>
          <w:rFonts w:ascii="Times New Roman" w:hAnsi="Times New Roman" w:cs="Times New Roman"/>
          <w:sz w:val="28"/>
          <w:szCs w:val="28"/>
        </w:rPr>
        <w:t>46,3</w:t>
      </w:r>
      <w:r>
        <w:rPr>
          <w:rFonts w:ascii="Times New Roman" w:hAnsi="Times New Roman" w:cs="Times New Roman"/>
          <w:sz w:val="28"/>
          <w:szCs w:val="28"/>
        </w:rPr>
        <w:t xml:space="preserve"> на 100 тыс. населения, 2020 г. –86,8 на 100 тыс. населения);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От внешних причин </w:t>
      </w:r>
      <w:r w:rsidR="006A3BB0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илась п</w:t>
      </w:r>
      <w:r w:rsidR="00E25FDB">
        <w:rPr>
          <w:rFonts w:ascii="Times New Roman" w:hAnsi="Times New Roman" w:cs="Times New Roman"/>
          <w:sz w:val="28"/>
          <w:szCs w:val="28"/>
        </w:rPr>
        <w:t>о сравнению с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D0">
        <w:rPr>
          <w:rFonts w:ascii="Times New Roman" w:hAnsi="Times New Roman" w:cs="Times New Roman"/>
          <w:sz w:val="28"/>
          <w:szCs w:val="28"/>
        </w:rPr>
        <w:t xml:space="preserve">годом  </w:t>
      </w:r>
      <w:r w:rsidR="006A3BB0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Pr="006B1FD0">
        <w:rPr>
          <w:rFonts w:ascii="Times New Roman" w:hAnsi="Times New Roman" w:cs="Times New Roman"/>
          <w:sz w:val="28"/>
          <w:szCs w:val="28"/>
        </w:rPr>
        <w:t xml:space="preserve"> в </w:t>
      </w:r>
      <w:r w:rsidR="006A3BB0">
        <w:rPr>
          <w:rFonts w:ascii="Times New Roman" w:hAnsi="Times New Roman" w:cs="Times New Roman"/>
          <w:sz w:val="28"/>
          <w:szCs w:val="28"/>
        </w:rPr>
        <w:t>0,06</w:t>
      </w:r>
      <w:r w:rsidRPr="006B1FD0">
        <w:rPr>
          <w:rFonts w:ascii="Times New Roman" w:hAnsi="Times New Roman" w:cs="Times New Roman"/>
          <w:sz w:val="28"/>
          <w:szCs w:val="28"/>
        </w:rPr>
        <w:t xml:space="preserve"> раза</w:t>
      </w:r>
      <w:r w:rsidR="006A3BB0">
        <w:rPr>
          <w:rFonts w:ascii="Times New Roman" w:hAnsi="Times New Roman" w:cs="Times New Roman"/>
          <w:sz w:val="28"/>
          <w:szCs w:val="28"/>
        </w:rPr>
        <w:t xml:space="preserve"> (</w:t>
      </w:r>
      <w:r w:rsidR="00E25FDB" w:rsidRPr="00E25FDB">
        <w:rPr>
          <w:rFonts w:ascii="Times New Roman" w:hAnsi="Times New Roman" w:cs="Times New Roman"/>
          <w:sz w:val="28"/>
          <w:szCs w:val="28"/>
        </w:rPr>
        <w:t>2015</w:t>
      </w:r>
      <w:r w:rsidRPr="00E25FDB">
        <w:rPr>
          <w:rFonts w:ascii="Times New Roman" w:hAnsi="Times New Roman" w:cs="Times New Roman"/>
          <w:sz w:val="28"/>
          <w:szCs w:val="28"/>
        </w:rPr>
        <w:t xml:space="preserve"> г. – </w:t>
      </w:r>
      <w:r w:rsidR="00E25FDB">
        <w:rPr>
          <w:rFonts w:ascii="Times New Roman" w:hAnsi="Times New Roman" w:cs="Times New Roman"/>
          <w:sz w:val="28"/>
          <w:szCs w:val="28"/>
        </w:rPr>
        <w:t>196,7</w:t>
      </w:r>
      <w:r>
        <w:rPr>
          <w:rFonts w:ascii="Times New Roman" w:hAnsi="Times New Roman" w:cs="Times New Roman"/>
          <w:sz w:val="28"/>
          <w:szCs w:val="28"/>
        </w:rPr>
        <w:t xml:space="preserve"> на 100 тыс. населения, 2020 г. -  210,7 на 100 тыс. населения);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отравлений алкогол</w:t>
      </w:r>
      <w:r w:rsidR="00E25FDB">
        <w:rPr>
          <w:rFonts w:ascii="Times New Roman" w:hAnsi="Times New Roman" w:cs="Times New Roman"/>
          <w:sz w:val="28"/>
          <w:szCs w:val="28"/>
        </w:rPr>
        <w:t>ем снизилась по сравнению с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B8">
        <w:rPr>
          <w:rFonts w:ascii="Times New Roman" w:hAnsi="Times New Roman" w:cs="Times New Roman"/>
          <w:sz w:val="28"/>
          <w:szCs w:val="28"/>
        </w:rPr>
        <w:t xml:space="preserve">годом  в </w:t>
      </w:r>
      <w:r w:rsidR="006A3BB0">
        <w:rPr>
          <w:rFonts w:ascii="Times New Roman" w:hAnsi="Times New Roman" w:cs="Times New Roman"/>
          <w:sz w:val="28"/>
          <w:szCs w:val="28"/>
        </w:rPr>
        <w:t>1 раз (</w:t>
      </w:r>
      <w:r w:rsidR="00E25FDB" w:rsidRPr="00E25FDB">
        <w:rPr>
          <w:rFonts w:ascii="Times New Roman" w:hAnsi="Times New Roman" w:cs="Times New Roman"/>
          <w:sz w:val="28"/>
          <w:szCs w:val="28"/>
        </w:rPr>
        <w:t>2015</w:t>
      </w:r>
      <w:r w:rsidRPr="00E25FDB">
        <w:rPr>
          <w:rFonts w:ascii="Times New Roman" w:hAnsi="Times New Roman" w:cs="Times New Roman"/>
          <w:sz w:val="28"/>
          <w:szCs w:val="28"/>
        </w:rPr>
        <w:t xml:space="preserve"> г. – </w:t>
      </w:r>
      <w:r w:rsidR="006A3BB0">
        <w:rPr>
          <w:rFonts w:ascii="Times New Roman" w:hAnsi="Times New Roman" w:cs="Times New Roman"/>
          <w:sz w:val="28"/>
          <w:szCs w:val="28"/>
        </w:rPr>
        <w:t>1</w:t>
      </w:r>
      <w:r w:rsidR="00E25FDB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на 100 тыс. населения, 2020 г. -  0 на 100 тыс. населения);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дорожно-транспортных происшествий </w:t>
      </w:r>
      <w:r w:rsidR="006A3BB0">
        <w:rPr>
          <w:rFonts w:ascii="Times New Roman" w:hAnsi="Times New Roman" w:cs="Times New Roman"/>
          <w:sz w:val="28"/>
          <w:szCs w:val="28"/>
        </w:rPr>
        <w:t>увеличилась по сравнению</w:t>
      </w:r>
      <w:r w:rsidR="00E25FDB">
        <w:rPr>
          <w:rFonts w:ascii="Times New Roman" w:hAnsi="Times New Roman" w:cs="Times New Roman"/>
          <w:sz w:val="28"/>
          <w:szCs w:val="28"/>
        </w:rPr>
        <w:t xml:space="preserve"> с 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BB0">
        <w:rPr>
          <w:rFonts w:ascii="Times New Roman" w:hAnsi="Times New Roman" w:cs="Times New Roman"/>
          <w:sz w:val="28"/>
          <w:szCs w:val="28"/>
        </w:rPr>
        <w:t>годом в 2 раза (</w:t>
      </w:r>
      <w:r w:rsidR="00E25FDB" w:rsidRPr="00E25FDB">
        <w:rPr>
          <w:rFonts w:ascii="Times New Roman" w:hAnsi="Times New Roman" w:cs="Times New Roman"/>
          <w:sz w:val="28"/>
          <w:szCs w:val="28"/>
        </w:rPr>
        <w:t>2015</w:t>
      </w:r>
      <w:r w:rsidRPr="00E25FDB">
        <w:rPr>
          <w:rFonts w:ascii="Times New Roman" w:hAnsi="Times New Roman" w:cs="Times New Roman"/>
          <w:sz w:val="28"/>
          <w:szCs w:val="28"/>
        </w:rPr>
        <w:t xml:space="preserve"> г. – </w:t>
      </w:r>
      <w:r w:rsidR="00E25FDB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 на 100 тыс. населения, 2020 г. –24,8  на 100 тыс. населения);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самоубийств </w:t>
      </w:r>
      <w:r w:rsidR="006A3BB0">
        <w:rPr>
          <w:rFonts w:ascii="Times New Roman" w:hAnsi="Times New Roman" w:cs="Times New Roman"/>
          <w:sz w:val="28"/>
          <w:szCs w:val="28"/>
        </w:rPr>
        <w:t>увелич</w:t>
      </w:r>
      <w:r w:rsidR="00E25FDB">
        <w:rPr>
          <w:rFonts w:ascii="Times New Roman" w:hAnsi="Times New Roman" w:cs="Times New Roman"/>
          <w:sz w:val="28"/>
          <w:szCs w:val="28"/>
        </w:rPr>
        <w:t>илась по сравнению с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D0">
        <w:rPr>
          <w:rFonts w:ascii="Times New Roman" w:hAnsi="Times New Roman" w:cs="Times New Roman"/>
          <w:sz w:val="28"/>
          <w:szCs w:val="28"/>
        </w:rPr>
        <w:t xml:space="preserve">годом в </w:t>
      </w:r>
      <w:r w:rsidR="006A3BB0">
        <w:rPr>
          <w:rFonts w:ascii="Times New Roman" w:hAnsi="Times New Roman" w:cs="Times New Roman"/>
          <w:sz w:val="28"/>
          <w:szCs w:val="28"/>
        </w:rPr>
        <w:t>1,5</w:t>
      </w:r>
      <w:r w:rsidRPr="006B1FD0">
        <w:rPr>
          <w:rFonts w:ascii="Times New Roman" w:hAnsi="Times New Roman" w:cs="Times New Roman"/>
          <w:sz w:val="28"/>
          <w:szCs w:val="28"/>
        </w:rPr>
        <w:t xml:space="preserve">   раза</w:t>
      </w:r>
      <w:r w:rsidR="00E25FDB">
        <w:rPr>
          <w:rFonts w:ascii="Times New Roman" w:hAnsi="Times New Roman" w:cs="Times New Roman"/>
          <w:sz w:val="28"/>
          <w:szCs w:val="28"/>
        </w:rPr>
        <w:t xml:space="preserve"> (2015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E25FDB" w:rsidRPr="00E25FDB">
        <w:rPr>
          <w:rFonts w:ascii="Times New Roman" w:hAnsi="Times New Roman" w:cs="Times New Roman"/>
          <w:sz w:val="28"/>
          <w:szCs w:val="28"/>
        </w:rPr>
        <w:t>34,7</w:t>
      </w:r>
      <w:r w:rsidRPr="00E25FDB">
        <w:rPr>
          <w:rFonts w:ascii="Times New Roman" w:hAnsi="Times New Roman" w:cs="Times New Roman"/>
          <w:sz w:val="28"/>
          <w:szCs w:val="28"/>
        </w:rPr>
        <w:t xml:space="preserve"> на 100</w:t>
      </w:r>
      <w:r>
        <w:rPr>
          <w:rFonts w:ascii="Times New Roman" w:hAnsi="Times New Roman" w:cs="Times New Roman"/>
          <w:sz w:val="28"/>
          <w:szCs w:val="28"/>
        </w:rPr>
        <w:t xml:space="preserve"> тыс. населения, 2020 г. -  37,2 на 100 тыс. населения);</w:t>
      </w:r>
    </w:p>
    <w:p w:rsidR="00EC5D8B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убийств </w:t>
      </w:r>
      <w:r w:rsidR="006A3BB0">
        <w:rPr>
          <w:rFonts w:ascii="Times New Roman" w:hAnsi="Times New Roman" w:cs="Times New Roman"/>
          <w:sz w:val="28"/>
          <w:szCs w:val="28"/>
        </w:rPr>
        <w:t>сниз</w:t>
      </w:r>
      <w:r w:rsidR="00E25FDB">
        <w:rPr>
          <w:rFonts w:ascii="Times New Roman" w:hAnsi="Times New Roman" w:cs="Times New Roman"/>
          <w:sz w:val="28"/>
          <w:szCs w:val="28"/>
        </w:rPr>
        <w:t>илась по сравнению с 2015</w:t>
      </w:r>
      <w:r w:rsidR="006A3BB0">
        <w:rPr>
          <w:rFonts w:ascii="Times New Roman" w:hAnsi="Times New Roman" w:cs="Times New Roman"/>
          <w:sz w:val="28"/>
          <w:szCs w:val="28"/>
        </w:rPr>
        <w:t xml:space="preserve"> </w:t>
      </w:r>
      <w:r w:rsidR="006A3BB0" w:rsidRPr="006B1FD0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6A3BB0">
        <w:rPr>
          <w:rFonts w:ascii="Times New Roman" w:hAnsi="Times New Roman" w:cs="Times New Roman"/>
          <w:sz w:val="28"/>
          <w:szCs w:val="28"/>
        </w:rPr>
        <w:t xml:space="preserve">в 7 раз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5FDB">
        <w:rPr>
          <w:rFonts w:ascii="Times New Roman" w:hAnsi="Times New Roman" w:cs="Times New Roman"/>
          <w:sz w:val="28"/>
          <w:szCs w:val="28"/>
        </w:rPr>
        <w:t>201</w:t>
      </w:r>
      <w:r w:rsidR="00E25FDB" w:rsidRPr="00E25FDB">
        <w:rPr>
          <w:rFonts w:ascii="Times New Roman" w:hAnsi="Times New Roman" w:cs="Times New Roman"/>
          <w:sz w:val="28"/>
          <w:szCs w:val="28"/>
        </w:rPr>
        <w:t>5</w:t>
      </w:r>
      <w:r w:rsidRPr="00E25FDB">
        <w:rPr>
          <w:rFonts w:ascii="Times New Roman" w:hAnsi="Times New Roman" w:cs="Times New Roman"/>
          <w:sz w:val="28"/>
          <w:szCs w:val="28"/>
        </w:rPr>
        <w:t xml:space="preserve"> г. – </w:t>
      </w:r>
      <w:r w:rsidR="00E25FDB">
        <w:rPr>
          <w:rFonts w:ascii="Times New Roman" w:hAnsi="Times New Roman" w:cs="Times New Roman"/>
          <w:sz w:val="28"/>
          <w:szCs w:val="28"/>
        </w:rPr>
        <w:t>115,7</w:t>
      </w:r>
      <w:r>
        <w:rPr>
          <w:rFonts w:ascii="Times New Roman" w:hAnsi="Times New Roman" w:cs="Times New Roman"/>
          <w:sz w:val="28"/>
          <w:szCs w:val="28"/>
        </w:rPr>
        <w:t xml:space="preserve"> на 100 тыс. населения, 2020 г. –12,4 на 100 тыс. населения)</w:t>
      </w:r>
      <w:r w:rsidR="00EC5D8B">
        <w:rPr>
          <w:rFonts w:ascii="Times New Roman" w:hAnsi="Times New Roman" w:cs="Times New Roman"/>
          <w:sz w:val="28"/>
          <w:szCs w:val="28"/>
        </w:rPr>
        <w:t>;</w:t>
      </w:r>
    </w:p>
    <w:p w:rsidR="00EC5D8B" w:rsidRDefault="00EC5D8B" w:rsidP="00EC5D8B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утоплений остается на уровне</w:t>
      </w:r>
      <w:r w:rsidR="00E25FDB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C5D8B">
        <w:rPr>
          <w:rFonts w:ascii="Times New Roman" w:hAnsi="Times New Roman" w:cs="Times New Roman"/>
          <w:sz w:val="28"/>
          <w:szCs w:val="28"/>
        </w:rPr>
        <w:t>201</w:t>
      </w:r>
      <w:r w:rsidR="00E25FDB">
        <w:rPr>
          <w:rFonts w:ascii="Times New Roman" w:hAnsi="Times New Roman" w:cs="Times New Roman"/>
          <w:sz w:val="28"/>
          <w:szCs w:val="28"/>
        </w:rPr>
        <w:t>5 г. – 11,6</w:t>
      </w:r>
      <w:r>
        <w:rPr>
          <w:rFonts w:ascii="Times New Roman" w:hAnsi="Times New Roman" w:cs="Times New Roman"/>
          <w:sz w:val="28"/>
          <w:szCs w:val="28"/>
        </w:rPr>
        <w:t xml:space="preserve"> на 100 тыс. населения, 2020 г. –12,4 на 100 тыс. населения)</w:t>
      </w:r>
      <w:r w:rsidR="00263ED3">
        <w:rPr>
          <w:rFonts w:ascii="Times New Roman" w:hAnsi="Times New Roman" w:cs="Times New Roman"/>
          <w:sz w:val="28"/>
          <w:szCs w:val="28"/>
        </w:rPr>
        <w:t>.</w:t>
      </w:r>
    </w:p>
    <w:p w:rsidR="00263ED3" w:rsidRDefault="00263ED3" w:rsidP="00EC5D8B">
      <w:pPr>
        <w:tabs>
          <w:tab w:val="left" w:pos="0"/>
        </w:tabs>
        <w:spacing w:after="0" w:line="312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D8B" w:rsidRPr="00FB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Таблица № </w:t>
      </w:r>
      <w:r w:rsidR="00EC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</w:p>
    <w:p w:rsidR="00EC5D8B" w:rsidRDefault="00EC5D8B" w:rsidP="00EC5D8B">
      <w:pPr>
        <w:tabs>
          <w:tab w:val="left" w:pos="0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Коэффициенты смертности по основным классам причин смерти </w:t>
      </w:r>
    </w:p>
    <w:p w:rsidR="00EC5D8B" w:rsidRPr="00EC5D8B" w:rsidRDefault="00EC5D8B" w:rsidP="00EC5D8B">
      <w:pPr>
        <w:tabs>
          <w:tab w:val="left" w:pos="0"/>
        </w:tabs>
        <w:spacing w:after="0" w:line="312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(на 100 тыс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.ч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851"/>
        <w:gridCol w:w="850"/>
        <w:gridCol w:w="851"/>
        <w:gridCol w:w="850"/>
        <w:gridCol w:w="851"/>
        <w:gridCol w:w="1098"/>
      </w:tblGrid>
      <w:tr w:rsidR="00EC5D8B" w:rsidRPr="00B71656" w:rsidTr="00051212">
        <w:tc>
          <w:tcPr>
            <w:tcW w:w="4219" w:type="dxa"/>
          </w:tcPr>
          <w:p w:rsidR="00EC5D8B" w:rsidRPr="00B71656" w:rsidRDefault="00EC5D8B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смерти</w:t>
            </w:r>
          </w:p>
        </w:tc>
        <w:tc>
          <w:tcPr>
            <w:tcW w:w="851" w:type="dxa"/>
          </w:tcPr>
          <w:p w:rsidR="00EC5D8B" w:rsidRPr="00B71656" w:rsidRDefault="00EC5D8B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C5D8B" w:rsidRPr="00B71656" w:rsidRDefault="00EC5D8B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C5D8B" w:rsidRPr="00B71656" w:rsidRDefault="00EC5D8B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EC5D8B" w:rsidRPr="00B71656" w:rsidRDefault="00EC5D8B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</w:tcPr>
          <w:p w:rsidR="00EC5D8B" w:rsidRPr="00B71656" w:rsidRDefault="00EC5D8B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8" w:type="dxa"/>
          </w:tcPr>
          <w:p w:rsidR="00EC5D8B" w:rsidRPr="00B71656" w:rsidRDefault="00EC5D8B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2020</w:t>
            </w:r>
          </w:p>
        </w:tc>
      </w:tr>
      <w:tr w:rsidR="00EC5D8B" w:rsidRPr="00B71656" w:rsidTr="00051212">
        <w:tc>
          <w:tcPr>
            <w:tcW w:w="9570" w:type="dxa"/>
            <w:gridSpan w:val="7"/>
          </w:tcPr>
          <w:p w:rsidR="00EC5D8B" w:rsidRPr="00B71656" w:rsidRDefault="00EC5D8B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население</w:t>
            </w:r>
          </w:p>
        </w:tc>
      </w:tr>
      <w:tr w:rsidR="00EC5D8B" w:rsidRPr="00B71656" w:rsidTr="00051212">
        <w:tc>
          <w:tcPr>
            <w:tcW w:w="9570" w:type="dxa"/>
            <w:gridSpan w:val="7"/>
          </w:tcPr>
          <w:p w:rsidR="00EC5D8B" w:rsidRDefault="00EC5D8B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и женщины</w:t>
            </w:r>
          </w:p>
        </w:tc>
      </w:tr>
      <w:tr w:rsidR="005C4DB3" w:rsidRPr="00B71656" w:rsidTr="00051212">
        <w:trPr>
          <w:trHeight w:val="562"/>
        </w:trPr>
        <w:tc>
          <w:tcPr>
            <w:tcW w:w="4219" w:type="dxa"/>
          </w:tcPr>
          <w:p w:rsidR="005C4DB3" w:rsidRPr="00B71656" w:rsidRDefault="005C4DB3" w:rsidP="0005121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Всего умерших от всех причин</w:t>
            </w:r>
          </w:p>
          <w:p w:rsidR="005C4DB3" w:rsidRPr="00B71656" w:rsidRDefault="005C4DB3" w:rsidP="0005121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729,2</w:t>
            </w:r>
          </w:p>
        </w:tc>
        <w:tc>
          <w:tcPr>
            <w:tcW w:w="850" w:type="dxa"/>
          </w:tcPr>
          <w:p w:rsidR="005C4DB3" w:rsidRPr="00E5694D" w:rsidRDefault="005C4DB3" w:rsidP="0005121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630,8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804,8</w:t>
            </w:r>
          </w:p>
        </w:tc>
        <w:tc>
          <w:tcPr>
            <w:tcW w:w="850" w:type="dxa"/>
          </w:tcPr>
          <w:p w:rsidR="005C4DB3" w:rsidRPr="00B71656" w:rsidRDefault="005C4DB3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981,1</w:t>
            </w:r>
          </w:p>
        </w:tc>
        <w:tc>
          <w:tcPr>
            <w:tcW w:w="851" w:type="dxa"/>
          </w:tcPr>
          <w:p w:rsidR="005C4DB3" w:rsidRPr="00B71656" w:rsidRDefault="005C4DB3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779,6</w:t>
            </w:r>
          </w:p>
        </w:tc>
        <w:tc>
          <w:tcPr>
            <w:tcW w:w="1098" w:type="dxa"/>
          </w:tcPr>
          <w:p w:rsidR="005C4DB3" w:rsidRPr="00B71656" w:rsidRDefault="005C4DB3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892,5</w:t>
            </w:r>
          </w:p>
        </w:tc>
      </w:tr>
      <w:tr w:rsidR="005C4DB3" w:rsidRPr="00B71656" w:rsidTr="00051212">
        <w:tc>
          <w:tcPr>
            <w:tcW w:w="4219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от новообразований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104,2</w:t>
            </w:r>
          </w:p>
        </w:tc>
        <w:tc>
          <w:tcPr>
            <w:tcW w:w="850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113,5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123,8</w:t>
            </w:r>
          </w:p>
        </w:tc>
        <w:tc>
          <w:tcPr>
            <w:tcW w:w="850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198,4</w:t>
            </w:r>
          </w:p>
        </w:tc>
        <w:tc>
          <w:tcPr>
            <w:tcW w:w="851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098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86,8</w:t>
            </w:r>
          </w:p>
        </w:tc>
      </w:tr>
      <w:tr w:rsidR="005C4DB3" w:rsidRPr="00B71656" w:rsidTr="00051212">
        <w:tc>
          <w:tcPr>
            <w:tcW w:w="4219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от болезней системы кровообращения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219,9</w:t>
            </w:r>
          </w:p>
        </w:tc>
        <w:tc>
          <w:tcPr>
            <w:tcW w:w="850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138,8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198,1</w:t>
            </w:r>
          </w:p>
        </w:tc>
        <w:tc>
          <w:tcPr>
            <w:tcW w:w="850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310,5</w:t>
            </w:r>
          </w:p>
        </w:tc>
        <w:tc>
          <w:tcPr>
            <w:tcW w:w="851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235,1</w:t>
            </w:r>
          </w:p>
        </w:tc>
        <w:tc>
          <w:tcPr>
            <w:tcW w:w="1098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310,0</w:t>
            </w:r>
          </w:p>
        </w:tc>
      </w:tr>
      <w:tr w:rsidR="005C4DB3" w:rsidRPr="00B71656" w:rsidTr="00051212">
        <w:tc>
          <w:tcPr>
            <w:tcW w:w="4219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от болезней органов дыхания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57,9</w:t>
            </w:r>
          </w:p>
        </w:tc>
        <w:tc>
          <w:tcPr>
            <w:tcW w:w="850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61,9</w:t>
            </w:r>
          </w:p>
        </w:tc>
        <w:tc>
          <w:tcPr>
            <w:tcW w:w="850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51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123,7</w:t>
            </w:r>
          </w:p>
        </w:tc>
        <w:tc>
          <w:tcPr>
            <w:tcW w:w="1098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124,0</w:t>
            </w:r>
          </w:p>
        </w:tc>
      </w:tr>
      <w:tr w:rsidR="005C4DB3" w:rsidRPr="00B71656" w:rsidTr="00051212">
        <w:tc>
          <w:tcPr>
            <w:tcW w:w="4219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от болезней органов пищеварения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46,3</w:t>
            </w:r>
          </w:p>
        </w:tc>
        <w:tc>
          <w:tcPr>
            <w:tcW w:w="850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61,9</w:t>
            </w:r>
          </w:p>
        </w:tc>
        <w:tc>
          <w:tcPr>
            <w:tcW w:w="850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851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098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86,8</w:t>
            </w:r>
          </w:p>
        </w:tc>
      </w:tr>
      <w:tr w:rsidR="005C4DB3" w:rsidRPr="00B71656" w:rsidTr="00051212">
        <w:tc>
          <w:tcPr>
            <w:tcW w:w="4219" w:type="dxa"/>
            <w:vAlign w:val="bottom"/>
          </w:tcPr>
          <w:p w:rsidR="005C4DB3" w:rsidRPr="00B71656" w:rsidRDefault="005C4DB3" w:rsidP="00051212">
            <w:pPr>
              <w:spacing w:after="120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от внешних причин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196,7</w:t>
            </w:r>
          </w:p>
        </w:tc>
        <w:tc>
          <w:tcPr>
            <w:tcW w:w="850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214,5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297,1</w:t>
            </w:r>
          </w:p>
        </w:tc>
        <w:tc>
          <w:tcPr>
            <w:tcW w:w="850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851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098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210,7</w:t>
            </w:r>
          </w:p>
        </w:tc>
      </w:tr>
      <w:tr w:rsidR="005C4DB3" w:rsidRPr="00B71656" w:rsidTr="00051212">
        <w:tc>
          <w:tcPr>
            <w:tcW w:w="4219" w:type="dxa"/>
            <w:vAlign w:val="bottom"/>
          </w:tcPr>
          <w:p w:rsidR="005C4DB3" w:rsidRPr="00B71656" w:rsidRDefault="005C4DB3" w:rsidP="00051212">
            <w:pPr>
              <w:spacing w:after="120"/>
              <w:jc w:val="right"/>
              <w:rPr>
                <w:rFonts w:ascii="Times New Roman" w:hAnsi="Times New Roman" w:cs="Times New Roman"/>
                <w:i/>
              </w:rPr>
            </w:pPr>
            <w:r w:rsidRPr="00B71656">
              <w:rPr>
                <w:rFonts w:ascii="Times New Roman" w:hAnsi="Times New Roman" w:cs="Times New Roman"/>
                <w:i/>
              </w:rPr>
              <w:t>из них: автотранспортных травм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850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50,4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12,4</w:t>
            </w:r>
          </w:p>
        </w:tc>
        <w:tc>
          <w:tcPr>
            <w:tcW w:w="850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51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098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24,8</w:t>
            </w:r>
          </w:p>
        </w:tc>
      </w:tr>
      <w:tr w:rsidR="005C4DB3" w:rsidRPr="00B71656" w:rsidTr="00051212">
        <w:tc>
          <w:tcPr>
            <w:tcW w:w="4219" w:type="dxa"/>
            <w:vAlign w:val="bottom"/>
          </w:tcPr>
          <w:p w:rsidR="005C4DB3" w:rsidRPr="00B71656" w:rsidRDefault="005C4DB3" w:rsidP="00051212">
            <w:pPr>
              <w:spacing w:after="120"/>
              <w:jc w:val="right"/>
              <w:rPr>
                <w:rFonts w:ascii="Times New Roman" w:hAnsi="Times New Roman" w:cs="Times New Roman"/>
                <w:i/>
              </w:rPr>
            </w:pPr>
            <w:r w:rsidRPr="00B71656">
              <w:rPr>
                <w:rFonts w:ascii="Times New Roman" w:hAnsi="Times New Roman" w:cs="Times New Roman"/>
                <w:i/>
              </w:rPr>
              <w:t>самоубийств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34,7</w:t>
            </w:r>
          </w:p>
        </w:tc>
        <w:tc>
          <w:tcPr>
            <w:tcW w:w="850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37,8</w:t>
            </w:r>
          </w:p>
        </w:tc>
        <w:tc>
          <w:tcPr>
            <w:tcW w:w="851" w:type="dxa"/>
          </w:tcPr>
          <w:p w:rsidR="005C4DB3" w:rsidRPr="00E5694D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111,4</w:t>
            </w:r>
          </w:p>
        </w:tc>
        <w:tc>
          <w:tcPr>
            <w:tcW w:w="850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851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098" w:type="dxa"/>
          </w:tcPr>
          <w:p w:rsidR="005C4DB3" w:rsidRPr="00B71656" w:rsidRDefault="005C4DB3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37,2</w:t>
            </w:r>
          </w:p>
        </w:tc>
      </w:tr>
      <w:tr w:rsidR="00E5694D" w:rsidRPr="00B71656" w:rsidTr="00051212">
        <w:tc>
          <w:tcPr>
            <w:tcW w:w="4219" w:type="dxa"/>
            <w:vAlign w:val="bottom"/>
          </w:tcPr>
          <w:p w:rsidR="00E5694D" w:rsidRPr="00B71656" w:rsidRDefault="00E5694D" w:rsidP="00051212">
            <w:pPr>
              <w:spacing w:after="120"/>
              <w:jc w:val="right"/>
              <w:rPr>
                <w:rFonts w:ascii="Times New Roman" w:hAnsi="Times New Roman" w:cs="Times New Roman"/>
                <w:i/>
              </w:rPr>
            </w:pPr>
            <w:r w:rsidRPr="00B71656">
              <w:rPr>
                <w:rFonts w:ascii="Times New Roman" w:hAnsi="Times New Roman" w:cs="Times New Roman"/>
                <w:i/>
              </w:rPr>
              <w:t>убийств</w:t>
            </w:r>
          </w:p>
        </w:tc>
        <w:tc>
          <w:tcPr>
            <w:tcW w:w="851" w:type="dxa"/>
          </w:tcPr>
          <w:p w:rsidR="00E5694D" w:rsidRPr="00E5694D" w:rsidRDefault="00E5694D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115,7</w:t>
            </w:r>
          </w:p>
        </w:tc>
        <w:tc>
          <w:tcPr>
            <w:tcW w:w="850" w:type="dxa"/>
          </w:tcPr>
          <w:p w:rsidR="00E5694D" w:rsidRPr="00E5694D" w:rsidRDefault="00E5694D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37,8</w:t>
            </w:r>
          </w:p>
        </w:tc>
        <w:tc>
          <w:tcPr>
            <w:tcW w:w="851" w:type="dxa"/>
          </w:tcPr>
          <w:p w:rsidR="00E5694D" w:rsidRPr="00E5694D" w:rsidRDefault="00E5694D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E5694D">
              <w:rPr>
                <w:rFonts w:ascii="Times New Roman" w:eastAsia="Calibri" w:hAnsi="Times New Roman" w:cs="Times New Roman"/>
              </w:rPr>
              <w:t>24,8</w:t>
            </w:r>
          </w:p>
        </w:tc>
        <w:tc>
          <w:tcPr>
            <w:tcW w:w="850" w:type="dxa"/>
          </w:tcPr>
          <w:p w:rsidR="00E5694D" w:rsidRPr="00B71656" w:rsidRDefault="00E5694D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51" w:type="dxa"/>
          </w:tcPr>
          <w:p w:rsidR="00E5694D" w:rsidRPr="00B71656" w:rsidRDefault="00E5694D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098" w:type="dxa"/>
          </w:tcPr>
          <w:p w:rsidR="00E5694D" w:rsidRPr="00B71656" w:rsidRDefault="00E5694D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12,4</w:t>
            </w:r>
          </w:p>
        </w:tc>
      </w:tr>
      <w:tr w:rsidR="00EC5D8B" w:rsidRPr="00B71656" w:rsidTr="00051212">
        <w:tc>
          <w:tcPr>
            <w:tcW w:w="4219" w:type="dxa"/>
            <w:vAlign w:val="bottom"/>
          </w:tcPr>
          <w:p w:rsidR="00EC5D8B" w:rsidRPr="00B71656" w:rsidRDefault="00EC5D8B" w:rsidP="00051212">
            <w:pPr>
              <w:spacing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Случайных утоплений</w:t>
            </w:r>
          </w:p>
        </w:tc>
        <w:tc>
          <w:tcPr>
            <w:tcW w:w="851" w:type="dxa"/>
          </w:tcPr>
          <w:p w:rsidR="00EC5D8B" w:rsidRPr="00E5694D" w:rsidRDefault="00EC5D8B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5694D">
              <w:rPr>
                <w:rFonts w:ascii="Times New Roman" w:hAnsi="Times New Roman" w:cs="Times New Roman"/>
              </w:rPr>
              <w:t>1</w:t>
            </w:r>
            <w:r w:rsidR="00E5694D" w:rsidRPr="00E5694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</w:tcPr>
          <w:p w:rsidR="00EC5D8B" w:rsidRPr="00E5694D" w:rsidRDefault="00E5694D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5694D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51" w:type="dxa"/>
          </w:tcPr>
          <w:p w:rsidR="00EC5D8B" w:rsidRPr="00E5694D" w:rsidRDefault="00EC5D8B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569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D8B" w:rsidRPr="00B71656" w:rsidRDefault="00EC5D8B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4DB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1" w:type="dxa"/>
          </w:tcPr>
          <w:p w:rsidR="00EC5D8B" w:rsidRPr="00B71656" w:rsidRDefault="00EC5D8B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4DB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98" w:type="dxa"/>
          </w:tcPr>
          <w:p w:rsidR="00EC5D8B" w:rsidRPr="00B71656" w:rsidRDefault="00EC5D8B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4DB3">
              <w:rPr>
                <w:rFonts w:ascii="Times New Roman" w:hAnsi="Times New Roman" w:cs="Times New Roman"/>
              </w:rPr>
              <w:t>2,4</w:t>
            </w:r>
          </w:p>
        </w:tc>
      </w:tr>
    </w:tbl>
    <w:p w:rsidR="00EC5D8B" w:rsidRDefault="00EC5D8B" w:rsidP="00EC5D8B">
      <w:pPr>
        <w:tabs>
          <w:tab w:val="left" w:pos="0"/>
        </w:tabs>
        <w:spacing w:after="0" w:line="312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5D8B" w:rsidRDefault="00EC5D8B" w:rsidP="00EC5D8B">
      <w:pPr>
        <w:tabs>
          <w:tab w:val="left" w:pos="0"/>
        </w:tabs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ED3" w:rsidRPr="00241F1F" w:rsidRDefault="00EC5D8B" w:rsidP="00263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Смертность населения по основным причинам смерти по данным ГБУЗ РТ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Сут-Хольская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ЦКБ»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843"/>
        <w:gridCol w:w="1701"/>
        <w:gridCol w:w="1701"/>
        <w:gridCol w:w="1701"/>
        <w:gridCol w:w="1666"/>
      </w:tblGrid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Болезни системы кровообращения</w:t>
            </w:r>
          </w:p>
          <w:p w:rsidR="00263ED3" w:rsidRPr="00241F1F" w:rsidRDefault="00263ED3" w:rsidP="00263ED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  <w:rPr>
                <w:b/>
              </w:rPr>
            </w:pPr>
            <w:r w:rsidRPr="00241F1F">
              <w:t>Злокачественные новообразования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  <w:rPr>
                <w:b/>
              </w:rPr>
            </w:pPr>
            <w:r w:rsidRPr="00241F1F">
              <w:t>Болезни органов дыхания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  <w:rPr>
                <w:b/>
              </w:rPr>
            </w:pPr>
            <w:r w:rsidRPr="00241F1F">
              <w:t>Болезни органов пищеварения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  <w:rPr>
                <w:b/>
              </w:rPr>
            </w:pPr>
            <w:r w:rsidRPr="00241F1F">
              <w:rPr>
                <w:b/>
              </w:rPr>
              <w:t>Внешние причины</w:t>
            </w:r>
          </w:p>
        </w:tc>
      </w:tr>
      <w:tr w:rsidR="00263ED3" w:rsidRPr="00241F1F" w:rsidTr="00263ED3">
        <w:tc>
          <w:tcPr>
            <w:tcW w:w="9571" w:type="dxa"/>
            <w:gridSpan w:val="6"/>
          </w:tcPr>
          <w:p w:rsidR="00263ED3" w:rsidRPr="00241F1F" w:rsidRDefault="00263ED3" w:rsidP="00263ED3">
            <w:pPr>
              <w:jc w:val="center"/>
              <w:rPr>
                <w:b/>
              </w:rPr>
            </w:pPr>
            <w:proofErr w:type="spellStart"/>
            <w:r w:rsidRPr="00241F1F">
              <w:t>Суг-Аксы</w:t>
            </w:r>
            <w:proofErr w:type="spellEnd"/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2018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6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7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 w:rsidRPr="00241F1F">
              <w:t>5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2019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>
              <w:t>5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2020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7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6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6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 w:rsidRPr="00241F1F">
              <w:t>4</w:t>
            </w:r>
          </w:p>
        </w:tc>
      </w:tr>
      <w:tr w:rsidR="00263ED3" w:rsidRPr="00241F1F" w:rsidTr="00263ED3">
        <w:tc>
          <w:tcPr>
            <w:tcW w:w="9571" w:type="dxa"/>
            <w:gridSpan w:val="6"/>
          </w:tcPr>
          <w:p w:rsidR="00263ED3" w:rsidRPr="00241F1F" w:rsidRDefault="00263ED3" w:rsidP="00263ED3">
            <w:pPr>
              <w:jc w:val="center"/>
            </w:pPr>
            <w:proofErr w:type="spellStart"/>
            <w:r w:rsidRPr="00241F1F">
              <w:t>Алдан-Маадыр</w:t>
            </w:r>
            <w:proofErr w:type="spellEnd"/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2018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6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4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 w:rsidRPr="00241F1F">
              <w:t>3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2019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>
              <w:t>3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2020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4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4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 w:rsidRPr="00241F1F">
              <w:t>3</w:t>
            </w:r>
          </w:p>
        </w:tc>
      </w:tr>
      <w:tr w:rsidR="00263ED3" w:rsidRPr="00241F1F" w:rsidTr="00263ED3">
        <w:tc>
          <w:tcPr>
            <w:tcW w:w="9571" w:type="dxa"/>
            <w:gridSpan w:val="6"/>
          </w:tcPr>
          <w:p w:rsidR="00263ED3" w:rsidRPr="00241F1F" w:rsidRDefault="00263ED3" w:rsidP="00263ED3">
            <w:pPr>
              <w:jc w:val="center"/>
            </w:pPr>
            <w:proofErr w:type="spellStart"/>
            <w:r w:rsidRPr="00241F1F">
              <w:t>Ак-Даш</w:t>
            </w:r>
            <w:proofErr w:type="spellEnd"/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2018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2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2019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>
              <w:t>2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2020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 w:rsidRPr="00241F1F">
              <w:t>2</w:t>
            </w:r>
          </w:p>
        </w:tc>
      </w:tr>
      <w:tr w:rsidR="00263ED3" w:rsidRPr="00241F1F" w:rsidTr="00263ED3">
        <w:tc>
          <w:tcPr>
            <w:tcW w:w="9571" w:type="dxa"/>
            <w:gridSpan w:val="6"/>
          </w:tcPr>
          <w:p w:rsidR="00263ED3" w:rsidRPr="00241F1F" w:rsidRDefault="00263ED3" w:rsidP="00263ED3">
            <w:pPr>
              <w:jc w:val="center"/>
            </w:pPr>
            <w:r w:rsidRPr="00241F1F">
              <w:t>Бора-Тайга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2018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4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2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 w:rsidRPr="00241F1F">
              <w:t>7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2019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>
              <w:t>1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2020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2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3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 w:rsidRPr="00241F1F">
              <w:t>2</w:t>
            </w:r>
          </w:p>
        </w:tc>
      </w:tr>
      <w:tr w:rsidR="00263ED3" w:rsidRPr="00241F1F" w:rsidTr="00263ED3">
        <w:tc>
          <w:tcPr>
            <w:tcW w:w="9571" w:type="dxa"/>
            <w:gridSpan w:val="6"/>
          </w:tcPr>
          <w:p w:rsidR="00263ED3" w:rsidRPr="00241F1F" w:rsidRDefault="00263ED3" w:rsidP="00263ED3">
            <w:pPr>
              <w:jc w:val="center"/>
            </w:pPr>
            <w:proofErr w:type="spellStart"/>
            <w:r w:rsidRPr="00241F1F">
              <w:t>Кара-Чыраа</w:t>
            </w:r>
            <w:proofErr w:type="spellEnd"/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2018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2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 w:rsidRPr="00241F1F">
              <w:t>3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2019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>
              <w:t>1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2020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5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 w:rsidRPr="00241F1F">
              <w:t>4</w:t>
            </w:r>
          </w:p>
        </w:tc>
      </w:tr>
      <w:tr w:rsidR="00263ED3" w:rsidRPr="00241F1F" w:rsidTr="00263ED3">
        <w:tc>
          <w:tcPr>
            <w:tcW w:w="9571" w:type="dxa"/>
            <w:gridSpan w:val="6"/>
          </w:tcPr>
          <w:p w:rsidR="00263ED3" w:rsidRPr="00241F1F" w:rsidRDefault="00263ED3" w:rsidP="00263ED3">
            <w:pPr>
              <w:jc w:val="center"/>
            </w:pPr>
            <w:r w:rsidRPr="00241F1F">
              <w:t>Кызыл-Тайга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2018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2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2019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>
              <w:t>2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2020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 w:rsidRPr="00241F1F">
              <w:t>2</w:t>
            </w:r>
          </w:p>
        </w:tc>
      </w:tr>
      <w:tr w:rsidR="00263ED3" w:rsidRPr="00241F1F" w:rsidTr="00263ED3">
        <w:tc>
          <w:tcPr>
            <w:tcW w:w="9571" w:type="dxa"/>
            <w:gridSpan w:val="6"/>
          </w:tcPr>
          <w:p w:rsidR="00263ED3" w:rsidRPr="00241F1F" w:rsidRDefault="00263ED3" w:rsidP="00263ED3">
            <w:pPr>
              <w:jc w:val="center"/>
            </w:pPr>
            <w:proofErr w:type="spellStart"/>
            <w:r w:rsidRPr="00241F1F">
              <w:t>Ишкин</w:t>
            </w:r>
            <w:proofErr w:type="spellEnd"/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2018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4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2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2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 w:rsidRPr="00241F1F">
              <w:t>1</w:t>
            </w: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 w:rsidRPr="00241F1F">
              <w:t>3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2019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  <w:r>
              <w:t>2</w:t>
            </w:r>
          </w:p>
        </w:tc>
      </w:tr>
      <w:tr w:rsidR="00263ED3" w:rsidRPr="00241F1F" w:rsidTr="00263ED3">
        <w:tc>
          <w:tcPr>
            <w:tcW w:w="959" w:type="dxa"/>
          </w:tcPr>
          <w:p w:rsidR="00263ED3" w:rsidRPr="00241F1F" w:rsidRDefault="00263ED3" w:rsidP="00263ED3">
            <w:pPr>
              <w:jc w:val="center"/>
            </w:pPr>
            <w:r w:rsidRPr="00241F1F">
              <w:t>2020</w:t>
            </w:r>
          </w:p>
        </w:tc>
        <w:tc>
          <w:tcPr>
            <w:tcW w:w="1843" w:type="dxa"/>
          </w:tcPr>
          <w:p w:rsidR="00263ED3" w:rsidRPr="00241F1F" w:rsidRDefault="00263ED3" w:rsidP="00263ED3">
            <w:pPr>
              <w:jc w:val="center"/>
            </w:pPr>
            <w:r w:rsidRPr="00241F1F">
              <w:t>4</w:t>
            </w: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701" w:type="dxa"/>
          </w:tcPr>
          <w:p w:rsidR="00263ED3" w:rsidRPr="00241F1F" w:rsidRDefault="00263ED3" w:rsidP="00263ED3">
            <w:pPr>
              <w:jc w:val="center"/>
            </w:pPr>
          </w:p>
        </w:tc>
        <w:tc>
          <w:tcPr>
            <w:tcW w:w="1666" w:type="dxa"/>
          </w:tcPr>
          <w:p w:rsidR="00263ED3" w:rsidRPr="00241F1F" w:rsidRDefault="00263ED3" w:rsidP="00263ED3">
            <w:pPr>
              <w:jc w:val="center"/>
            </w:pPr>
          </w:p>
        </w:tc>
      </w:tr>
    </w:tbl>
    <w:p w:rsidR="00263ED3" w:rsidRPr="006B1FD0" w:rsidRDefault="00263ED3" w:rsidP="00EC5D8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63ED3" w:rsidRPr="00C620B8" w:rsidRDefault="00263ED3" w:rsidP="00263ED3">
      <w:pPr>
        <w:tabs>
          <w:tab w:val="left" w:pos="12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620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620B8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Pr="00C6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0B8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 смертность увеличилась по сравнению 2019 годом на 10,5%, из них новообразования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B8">
        <w:rPr>
          <w:rFonts w:ascii="Times New Roman" w:hAnsi="Times New Roman" w:cs="Times New Roman"/>
          <w:sz w:val="28"/>
          <w:szCs w:val="28"/>
        </w:rPr>
        <w:t xml:space="preserve">увеличились в </w:t>
      </w:r>
      <w:r>
        <w:rPr>
          <w:rFonts w:ascii="Times New Roman" w:hAnsi="Times New Roman" w:cs="Times New Roman"/>
          <w:sz w:val="28"/>
          <w:szCs w:val="28"/>
        </w:rPr>
        <w:t>5 раз</w:t>
      </w:r>
      <w:r w:rsidRPr="00C620B8">
        <w:rPr>
          <w:rFonts w:ascii="Times New Roman" w:hAnsi="Times New Roman" w:cs="Times New Roman"/>
          <w:sz w:val="28"/>
          <w:szCs w:val="28"/>
        </w:rPr>
        <w:t>, болезни системы кровообращения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B8">
        <w:rPr>
          <w:rFonts w:ascii="Times New Roman" w:hAnsi="Times New Roman" w:cs="Times New Roman"/>
          <w:sz w:val="28"/>
          <w:szCs w:val="28"/>
        </w:rPr>
        <w:t xml:space="preserve">остается на уровне 2019 года, внешние причины снизились в 0,8 раза. </w:t>
      </w:r>
    </w:p>
    <w:p w:rsidR="00263ED3" w:rsidRPr="006B1FD0" w:rsidRDefault="00263ED3" w:rsidP="00263ED3">
      <w:pPr>
        <w:tabs>
          <w:tab w:val="left" w:pos="12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B8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C620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620B8">
        <w:rPr>
          <w:rFonts w:ascii="Times New Roman" w:hAnsi="Times New Roman" w:cs="Times New Roman"/>
          <w:sz w:val="28"/>
          <w:szCs w:val="28"/>
        </w:rPr>
        <w:t>Алдан-Маадыр</w:t>
      </w:r>
      <w:proofErr w:type="spellEnd"/>
      <w:r w:rsidRPr="00C6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0B8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 смертность увеличилась на </w:t>
      </w:r>
      <w:r>
        <w:rPr>
          <w:rFonts w:ascii="Times New Roman" w:hAnsi="Times New Roman" w:cs="Times New Roman"/>
          <w:sz w:val="28"/>
          <w:szCs w:val="28"/>
        </w:rPr>
        <w:t>66,7</w:t>
      </w:r>
      <w:r w:rsidRPr="00C620B8">
        <w:rPr>
          <w:rFonts w:ascii="Times New Roman" w:hAnsi="Times New Roman" w:cs="Times New Roman"/>
          <w:sz w:val="28"/>
          <w:szCs w:val="28"/>
        </w:rPr>
        <w:t xml:space="preserve">%, из них новообразования </w:t>
      </w:r>
      <w:r>
        <w:rPr>
          <w:rFonts w:ascii="Times New Roman" w:hAnsi="Times New Roman" w:cs="Times New Roman"/>
          <w:sz w:val="28"/>
          <w:szCs w:val="28"/>
        </w:rPr>
        <w:t>увеличились на 100%</w:t>
      </w:r>
      <w:r w:rsidRPr="00C620B8">
        <w:rPr>
          <w:rFonts w:ascii="Times New Roman" w:hAnsi="Times New Roman" w:cs="Times New Roman"/>
          <w:sz w:val="28"/>
          <w:szCs w:val="28"/>
        </w:rPr>
        <w:t xml:space="preserve">, болезни системы кровообращения увеличились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20B8">
        <w:rPr>
          <w:rFonts w:ascii="Times New Roman" w:hAnsi="Times New Roman" w:cs="Times New Roman"/>
          <w:sz w:val="28"/>
          <w:szCs w:val="28"/>
        </w:rPr>
        <w:t xml:space="preserve"> раза, внешние причины остается на уровне 2019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ED3" w:rsidRPr="00C620B8" w:rsidRDefault="00263ED3" w:rsidP="00263ED3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0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620B8">
        <w:rPr>
          <w:rFonts w:ascii="Times New Roman" w:hAnsi="Times New Roman" w:cs="Times New Roman"/>
          <w:sz w:val="28"/>
          <w:szCs w:val="28"/>
        </w:rPr>
        <w:t>Ак-Даш</w:t>
      </w:r>
      <w:proofErr w:type="spellEnd"/>
      <w:r w:rsidRPr="00C6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0B8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 смертность снизилась на 33,3%, из них новообразования снизились на 100%, болезни системы кровообращения </w:t>
      </w:r>
      <w:r>
        <w:rPr>
          <w:rFonts w:ascii="Times New Roman" w:hAnsi="Times New Roman" w:cs="Times New Roman"/>
          <w:sz w:val="28"/>
          <w:szCs w:val="28"/>
        </w:rPr>
        <w:t>сниз</w:t>
      </w:r>
      <w:r w:rsidRPr="00C620B8">
        <w:rPr>
          <w:rFonts w:ascii="Times New Roman" w:hAnsi="Times New Roman" w:cs="Times New Roman"/>
          <w:sz w:val="28"/>
          <w:szCs w:val="28"/>
        </w:rPr>
        <w:t>ились в 2 раза, внешние причины остается на уровне 2019 года.</w:t>
      </w:r>
    </w:p>
    <w:p w:rsidR="00263ED3" w:rsidRPr="00C620B8" w:rsidRDefault="00263ED3" w:rsidP="00263ED3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0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. Бора-Тайга общая смертность увеличилась на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620B8">
        <w:rPr>
          <w:rFonts w:ascii="Times New Roman" w:hAnsi="Times New Roman" w:cs="Times New Roman"/>
          <w:sz w:val="28"/>
          <w:szCs w:val="28"/>
        </w:rPr>
        <w:t xml:space="preserve">%, из них новообразования остается на уровне 2019 года, болезни системы кровообращения увеличились в 2 раза, внешние причины </w:t>
      </w:r>
      <w:r>
        <w:rPr>
          <w:rFonts w:ascii="Times New Roman" w:hAnsi="Times New Roman" w:cs="Times New Roman"/>
          <w:sz w:val="28"/>
          <w:szCs w:val="28"/>
        </w:rPr>
        <w:t>увеличились в 2 раза</w:t>
      </w:r>
      <w:r w:rsidRPr="00C620B8">
        <w:rPr>
          <w:rFonts w:ascii="Times New Roman" w:hAnsi="Times New Roman" w:cs="Times New Roman"/>
          <w:sz w:val="28"/>
          <w:szCs w:val="28"/>
        </w:rPr>
        <w:t>.</w:t>
      </w:r>
    </w:p>
    <w:p w:rsidR="00263ED3" w:rsidRPr="00C620B8" w:rsidRDefault="00263ED3" w:rsidP="00263ED3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0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620B8">
        <w:rPr>
          <w:rFonts w:ascii="Times New Roman" w:hAnsi="Times New Roman" w:cs="Times New Roman"/>
          <w:sz w:val="28"/>
          <w:szCs w:val="28"/>
        </w:rPr>
        <w:t>Кара-Чыраа</w:t>
      </w:r>
      <w:proofErr w:type="spellEnd"/>
      <w:r w:rsidRPr="00C6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0B8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 смертность увеличилась </w:t>
      </w:r>
      <w:r>
        <w:rPr>
          <w:rFonts w:ascii="Times New Roman" w:hAnsi="Times New Roman" w:cs="Times New Roman"/>
          <w:sz w:val="28"/>
          <w:szCs w:val="28"/>
        </w:rPr>
        <w:t>в 2,5 раза</w:t>
      </w:r>
      <w:r w:rsidRPr="00C620B8">
        <w:rPr>
          <w:rFonts w:ascii="Times New Roman" w:hAnsi="Times New Roman" w:cs="Times New Roman"/>
          <w:sz w:val="28"/>
          <w:szCs w:val="28"/>
        </w:rPr>
        <w:t>, из них новообразования остается на уровне 2019 года, болезни системы кровообращения увеличились в 2,5 раза, внешние причины увеличились в 4 раза.</w:t>
      </w:r>
    </w:p>
    <w:p w:rsidR="00263ED3" w:rsidRPr="00C620B8" w:rsidRDefault="00263ED3" w:rsidP="00263ED3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0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>. Кызыл-Тайга общая смертность снизилась на 55,6%, из них новообразования снизились в 2 раза, болезни системы кровообращения снизились в 2 раза, внешние причины остается на уровне 2019 года.</w:t>
      </w:r>
    </w:p>
    <w:p w:rsidR="00263ED3" w:rsidRDefault="00263ED3" w:rsidP="00263ED3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0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620B8">
        <w:rPr>
          <w:rFonts w:ascii="Times New Roman" w:hAnsi="Times New Roman" w:cs="Times New Roman"/>
          <w:sz w:val="28"/>
          <w:szCs w:val="28"/>
        </w:rPr>
        <w:t>Ишкин</w:t>
      </w:r>
      <w:proofErr w:type="spellEnd"/>
      <w:r w:rsidRPr="00C6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0B8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C620B8">
        <w:rPr>
          <w:rFonts w:ascii="Times New Roman" w:hAnsi="Times New Roman" w:cs="Times New Roman"/>
          <w:sz w:val="28"/>
          <w:szCs w:val="28"/>
        </w:rPr>
        <w:t xml:space="preserve"> смертность снизилась на </w:t>
      </w:r>
      <w:r>
        <w:rPr>
          <w:rFonts w:ascii="Times New Roman" w:hAnsi="Times New Roman" w:cs="Times New Roman"/>
          <w:sz w:val="28"/>
          <w:szCs w:val="28"/>
        </w:rPr>
        <w:t>44,4</w:t>
      </w:r>
      <w:r w:rsidRPr="00C620B8">
        <w:rPr>
          <w:rFonts w:ascii="Times New Roman" w:hAnsi="Times New Roman" w:cs="Times New Roman"/>
          <w:sz w:val="28"/>
          <w:szCs w:val="28"/>
        </w:rPr>
        <w:t>%, из них новообразования снизились на 100%, болезни системы кровообращения остается на уровне 2019 года, внешние причины снизились в 2 раза.</w:t>
      </w:r>
    </w:p>
    <w:p w:rsidR="00E5694D" w:rsidRPr="00962F92" w:rsidRDefault="00E5694D" w:rsidP="00E5694D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92">
        <w:rPr>
          <w:rFonts w:ascii="Times New Roman" w:hAnsi="Times New Roman" w:cs="Times New Roman"/>
          <w:b/>
          <w:sz w:val="28"/>
          <w:szCs w:val="28"/>
        </w:rPr>
        <w:t>Смертность населения в трудоспособном возрасте</w:t>
      </w:r>
    </w:p>
    <w:p w:rsidR="00E5694D" w:rsidRPr="00EC5D8B" w:rsidRDefault="00E5694D" w:rsidP="00E5694D">
      <w:pPr>
        <w:tabs>
          <w:tab w:val="left" w:pos="0"/>
        </w:tabs>
        <w:spacing w:after="0" w:line="312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(на 100 тыс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.ч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701"/>
        <w:gridCol w:w="1701"/>
        <w:gridCol w:w="1701"/>
      </w:tblGrid>
      <w:tr w:rsidR="00E5694D" w:rsidRPr="00B71656" w:rsidTr="00E5694D">
        <w:tc>
          <w:tcPr>
            <w:tcW w:w="5070" w:type="dxa"/>
          </w:tcPr>
          <w:p w:rsidR="00E5694D" w:rsidRPr="00B71656" w:rsidRDefault="00E5694D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694D" w:rsidRPr="00B71656" w:rsidRDefault="00E5694D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</w:tcPr>
          <w:p w:rsidR="00E5694D" w:rsidRPr="00B71656" w:rsidRDefault="00E5694D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</w:tcPr>
          <w:p w:rsidR="00E5694D" w:rsidRPr="00B71656" w:rsidRDefault="00E5694D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71656">
              <w:rPr>
                <w:rFonts w:ascii="Times New Roman" w:hAnsi="Times New Roman" w:cs="Times New Roman"/>
              </w:rPr>
              <w:t>2020</w:t>
            </w:r>
          </w:p>
        </w:tc>
      </w:tr>
      <w:tr w:rsidR="00E5694D" w:rsidRPr="00B71656" w:rsidTr="00E5694D">
        <w:trPr>
          <w:trHeight w:val="562"/>
        </w:trPr>
        <w:tc>
          <w:tcPr>
            <w:tcW w:w="5070" w:type="dxa"/>
          </w:tcPr>
          <w:p w:rsidR="00E5694D" w:rsidRPr="00B71656" w:rsidRDefault="00E5694D" w:rsidP="0005121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</w:t>
            </w:r>
            <w:proofErr w:type="spellEnd"/>
          </w:p>
        </w:tc>
        <w:tc>
          <w:tcPr>
            <w:tcW w:w="1701" w:type="dxa"/>
          </w:tcPr>
          <w:p w:rsidR="00E5694D" w:rsidRPr="00B71656" w:rsidRDefault="00594342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</w:t>
            </w:r>
          </w:p>
        </w:tc>
        <w:tc>
          <w:tcPr>
            <w:tcW w:w="1701" w:type="dxa"/>
          </w:tcPr>
          <w:p w:rsidR="00E5694D" w:rsidRPr="00B71656" w:rsidRDefault="00E5694D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835,5</w:t>
            </w:r>
          </w:p>
        </w:tc>
        <w:tc>
          <w:tcPr>
            <w:tcW w:w="1701" w:type="dxa"/>
          </w:tcPr>
          <w:p w:rsidR="00E5694D" w:rsidRPr="00B71656" w:rsidRDefault="00E5694D" w:rsidP="00051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904,8</w:t>
            </w:r>
          </w:p>
        </w:tc>
      </w:tr>
      <w:tr w:rsidR="00E5694D" w:rsidRPr="00B71656" w:rsidTr="00E5694D">
        <w:tc>
          <w:tcPr>
            <w:tcW w:w="5070" w:type="dxa"/>
          </w:tcPr>
          <w:p w:rsidR="00E5694D" w:rsidRPr="00B71656" w:rsidRDefault="00E5694D" w:rsidP="00051212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Суг-Аксы</w:t>
            </w:r>
            <w:proofErr w:type="spellEnd"/>
          </w:p>
        </w:tc>
        <w:tc>
          <w:tcPr>
            <w:tcW w:w="1701" w:type="dxa"/>
          </w:tcPr>
          <w:p w:rsidR="00E5694D" w:rsidRPr="00B71656" w:rsidRDefault="00962F9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771,9</w:t>
            </w:r>
          </w:p>
        </w:tc>
        <w:tc>
          <w:tcPr>
            <w:tcW w:w="1701" w:type="dxa"/>
          </w:tcPr>
          <w:p w:rsidR="00E5694D" w:rsidRPr="00B71656" w:rsidRDefault="00E5694D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812,3</w:t>
            </w:r>
          </w:p>
        </w:tc>
        <w:tc>
          <w:tcPr>
            <w:tcW w:w="1701" w:type="dxa"/>
          </w:tcPr>
          <w:p w:rsidR="00E5694D" w:rsidRPr="00B71656" w:rsidRDefault="00E5694D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789,5</w:t>
            </w:r>
          </w:p>
        </w:tc>
      </w:tr>
      <w:tr w:rsidR="00E5694D" w:rsidRPr="00B71656" w:rsidTr="00E5694D">
        <w:tc>
          <w:tcPr>
            <w:tcW w:w="5070" w:type="dxa"/>
          </w:tcPr>
          <w:p w:rsidR="00E5694D" w:rsidRDefault="00E5694D" w:rsidP="00051212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Алдан-Маадыр</w:t>
            </w:r>
            <w:proofErr w:type="spellEnd"/>
          </w:p>
        </w:tc>
        <w:tc>
          <w:tcPr>
            <w:tcW w:w="1701" w:type="dxa"/>
          </w:tcPr>
          <w:p w:rsidR="00E5694D" w:rsidRPr="00B71656" w:rsidRDefault="00962F9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1143,8</w:t>
            </w:r>
          </w:p>
        </w:tc>
        <w:tc>
          <w:tcPr>
            <w:tcW w:w="1701" w:type="dxa"/>
          </w:tcPr>
          <w:p w:rsidR="00E5694D" w:rsidRPr="00B71656" w:rsidRDefault="00E5694D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1200,7</w:t>
            </w:r>
          </w:p>
        </w:tc>
        <w:tc>
          <w:tcPr>
            <w:tcW w:w="1701" w:type="dxa"/>
          </w:tcPr>
          <w:p w:rsidR="00E5694D" w:rsidRPr="00B71656" w:rsidRDefault="00E5694D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1213,2</w:t>
            </w:r>
          </w:p>
        </w:tc>
      </w:tr>
      <w:tr w:rsidR="00E5694D" w:rsidRPr="00B71656" w:rsidTr="00E5694D">
        <w:tc>
          <w:tcPr>
            <w:tcW w:w="5070" w:type="dxa"/>
          </w:tcPr>
          <w:p w:rsidR="00E5694D" w:rsidRDefault="00E5694D" w:rsidP="00051212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Ак-Даш</w:t>
            </w:r>
            <w:proofErr w:type="spellEnd"/>
          </w:p>
        </w:tc>
        <w:tc>
          <w:tcPr>
            <w:tcW w:w="1701" w:type="dxa"/>
          </w:tcPr>
          <w:p w:rsidR="00E5694D" w:rsidRPr="00B71656" w:rsidRDefault="00962F9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1013,8</w:t>
            </w:r>
          </w:p>
        </w:tc>
        <w:tc>
          <w:tcPr>
            <w:tcW w:w="1701" w:type="dxa"/>
          </w:tcPr>
          <w:p w:rsidR="00E5694D" w:rsidRPr="00B71656" w:rsidRDefault="00E5694D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467,3</w:t>
            </w:r>
          </w:p>
        </w:tc>
        <w:tc>
          <w:tcPr>
            <w:tcW w:w="1701" w:type="dxa"/>
          </w:tcPr>
          <w:p w:rsidR="00E5694D" w:rsidRPr="00B71656" w:rsidRDefault="00E5694D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921,7</w:t>
            </w:r>
          </w:p>
        </w:tc>
      </w:tr>
      <w:tr w:rsidR="00E5694D" w:rsidRPr="00B71656" w:rsidTr="00E5694D">
        <w:tc>
          <w:tcPr>
            <w:tcW w:w="5070" w:type="dxa"/>
          </w:tcPr>
          <w:p w:rsidR="00E5694D" w:rsidRDefault="00E5694D" w:rsidP="00051212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Бора-Тайга</w:t>
            </w:r>
          </w:p>
        </w:tc>
        <w:tc>
          <w:tcPr>
            <w:tcW w:w="1701" w:type="dxa"/>
          </w:tcPr>
          <w:p w:rsidR="00E5694D" w:rsidRPr="00B71656" w:rsidRDefault="00962F9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2468,0</w:t>
            </w:r>
          </w:p>
        </w:tc>
        <w:tc>
          <w:tcPr>
            <w:tcW w:w="1701" w:type="dxa"/>
          </w:tcPr>
          <w:p w:rsidR="00E5694D" w:rsidRPr="00B71656" w:rsidRDefault="0059434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701" w:type="dxa"/>
          </w:tcPr>
          <w:p w:rsidR="00E5694D" w:rsidRPr="00B71656" w:rsidRDefault="0059434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1282,1</w:t>
            </w:r>
          </w:p>
        </w:tc>
      </w:tr>
      <w:tr w:rsidR="00E5694D" w:rsidRPr="00B71656" w:rsidTr="00E5694D">
        <w:tc>
          <w:tcPr>
            <w:tcW w:w="5070" w:type="dxa"/>
          </w:tcPr>
          <w:p w:rsidR="00E5694D" w:rsidRDefault="00E5694D" w:rsidP="00051212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Кара-Чыраа</w:t>
            </w:r>
            <w:proofErr w:type="spellEnd"/>
          </w:p>
        </w:tc>
        <w:tc>
          <w:tcPr>
            <w:tcW w:w="1701" w:type="dxa"/>
          </w:tcPr>
          <w:p w:rsidR="00E5694D" w:rsidRPr="00B71656" w:rsidRDefault="00962F9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572,9</w:t>
            </w:r>
          </w:p>
        </w:tc>
        <w:tc>
          <w:tcPr>
            <w:tcW w:w="1701" w:type="dxa"/>
          </w:tcPr>
          <w:p w:rsidR="00E5694D" w:rsidRPr="00B71656" w:rsidRDefault="0059434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249,4</w:t>
            </w:r>
          </w:p>
        </w:tc>
        <w:tc>
          <w:tcPr>
            <w:tcW w:w="1701" w:type="dxa"/>
          </w:tcPr>
          <w:p w:rsidR="00E5694D" w:rsidRPr="00B71656" w:rsidRDefault="0059434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1562,5</w:t>
            </w:r>
          </w:p>
        </w:tc>
      </w:tr>
      <w:tr w:rsidR="00E5694D" w:rsidRPr="00B71656" w:rsidTr="00E5694D">
        <w:tc>
          <w:tcPr>
            <w:tcW w:w="5070" w:type="dxa"/>
          </w:tcPr>
          <w:p w:rsidR="00E5694D" w:rsidRDefault="00E5694D" w:rsidP="00051212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Кызыл-Тайга</w:t>
            </w:r>
          </w:p>
        </w:tc>
        <w:tc>
          <w:tcPr>
            <w:tcW w:w="1701" w:type="dxa"/>
          </w:tcPr>
          <w:p w:rsidR="00E5694D" w:rsidRPr="00B71656" w:rsidRDefault="00962F9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E5694D" w:rsidRPr="00B71656" w:rsidRDefault="0059434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2139,0</w:t>
            </w:r>
          </w:p>
        </w:tc>
        <w:tc>
          <w:tcPr>
            <w:tcW w:w="1701" w:type="dxa"/>
          </w:tcPr>
          <w:p w:rsidR="00E5694D" w:rsidRPr="00B71656" w:rsidRDefault="0059434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1123,6</w:t>
            </w:r>
          </w:p>
        </w:tc>
      </w:tr>
      <w:tr w:rsidR="00E5694D" w:rsidRPr="00B71656" w:rsidTr="00E5694D">
        <w:tc>
          <w:tcPr>
            <w:tcW w:w="5070" w:type="dxa"/>
          </w:tcPr>
          <w:p w:rsidR="00E5694D" w:rsidRDefault="00E5694D" w:rsidP="00051212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Ишкин</w:t>
            </w:r>
            <w:proofErr w:type="spellEnd"/>
          </w:p>
        </w:tc>
        <w:tc>
          <w:tcPr>
            <w:tcW w:w="1701" w:type="dxa"/>
          </w:tcPr>
          <w:p w:rsidR="00E5694D" w:rsidRPr="00B71656" w:rsidRDefault="00962F9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1067,9</w:t>
            </w:r>
          </w:p>
        </w:tc>
        <w:tc>
          <w:tcPr>
            <w:tcW w:w="1701" w:type="dxa"/>
          </w:tcPr>
          <w:p w:rsidR="00E5694D" w:rsidRPr="00B71656" w:rsidRDefault="0059434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</w:t>
            </w:r>
          </w:p>
        </w:tc>
        <w:tc>
          <w:tcPr>
            <w:tcW w:w="1701" w:type="dxa"/>
          </w:tcPr>
          <w:p w:rsidR="00E5694D" w:rsidRPr="00B71656" w:rsidRDefault="00594342" w:rsidP="0005121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</w:t>
            </w:r>
          </w:p>
        </w:tc>
      </w:tr>
    </w:tbl>
    <w:p w:rsidR="00E5694D" w:rsidRDefault="00E5694D" w:rsidP="00E5694D">
      <w:pPr>
        <w:spacing w:after="0" w:line="312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1656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B71656">
        <w:rPr>
          <w:rFonts w:ascii="Times New Roman" w:hAnsi="Times New Roman" w:cs="Times New Roman"/>
          <w:b/>
          <w:i/>
          <w:sz w:val="28"/>
          <w:szCs w:val="28"/>
        </w:rPr>
        <w:t>смертности населения трудоспособного возраста</w:t>
      </w:r>
      <w:r w:rsidRPr="00B71656">
        <w:rPr>
          <w:rFonts w:ascii="Times New Roman" w:hAnsi="Times New Roman" w:cs="Times New Roman"/>
          <w:sz w:val="28"/>
          <w:szCs w:val="28"/>
        </w:rPr>
        <w:t xml:space="preserve"> составил  904,8 против 835,5 в 2019 году на 100 тыс. человек соответствующего возраста или 31 человек из 72 (43% от всего количества умерших), отмечается рост показателя по сравнению с 2019 годом на 6,9%. Основной причиной смерти населения </w:t>
      </w:r>
      <w:r w:rsidRPr="00B71656">
        <w:rPr>
          <w:rFonts w:ascii="Times New Roman" w:hAnsi="Times New Roman" w:cs="Times New Roman"/>
          <w:sz w:val="28"/>
          <w:szCs w:val="28"/>
        </w:rPr>
        <w:lastRenderedPageBreak/>
        <w:t>трудоспособного возраста является смертность от внешних причин – 38,7%, на втором месте болезни системы кровообращения и органов пищеварения – 12,9%.</w:t>
      </w:r>
      <w:proofErr w:type="gramEnd"/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Показатель смерти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среднереспубликанского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(647,6</w:t>
      </w:r>
      <w:r w:rsidR="00962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100 тыс. населения соответствующего возраста) уровня отмечается в сельских поселениях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Кара-Чыраа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1562,5 на 100 тыс. населения соответствующего возраста, Бора-Тайга – 1282,1 на 100 тыс. населения соответствующего возраста,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Алдан-Маадыр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1213,2 на 100 тыс. населения соответствующего возраста, Кызыл-Тайга – 1123,6 на 100 тыс. населения соответствующего возраста,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921,7 на 100 тыс. населения соответствующего возраста,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- 789,5 на 100 тыс. населения соответствующего возраста.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Рост смертности в трудоспособном возрасте регистрируется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Кара-Чыраа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 5 раз,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 раза, Бора-Тайга на 33,3%. 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на душу населения по данным Росстата в литрах в республике в 2019 году составил 4,1 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отдела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- 1,5 л, что меньше на 2,6 л, меньше, чем в Республике Тыва, целевой показатель по проекту «Укрепление общественного здоровья» в 2020 году в Республике Тыва - 4,3 л.</w:t>
      </w:r>
      <w:proofErr w:type="gramEnd"/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республике вопросы в сфере государственного регулирования розничной продажи алкогольной продукции, ограничение продажи алкогольной продукции регулируют Закон Республики Тыва от 11 ноября 2011 г. № 952 ВХ-1 «О государственном регулировании розничной продажи алкогольной продукции и об ограничении потребления (распития) алкогольной продукции на территории Республики Тыва», постановление Правительства Республики Тыва от 20 ноября 2013 г. № 690 «Об утверждении Государственной антиалкогольной программы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Тыва на 2014-2020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Сложившаяся ситуация обосновывает необходимость незамедлительного проведения профилактических мероприятий по снижению факторов риска на популяционном уровне.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достижения результативности в укреплении здоровья необходимо обеспечить развитие медицинской профилактики и формирование здорового образа жизни путем поэтапного увеличения финансирования Программы. 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Концентрация усилий на межведомственном, комплексном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непрерывном подходе в обеспечении устойчивости системы медицинской профилактики и формирования здорового образа жизни, а также усиление контроля над поведенческими факторами риска, раннее выявление заболеваний, снижение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предотвратимой инвалидности и смертности позволит улучшить качество жизни населения и устойчивое развитие общества. 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рассматривается с позиции качественного улучшения жизни граждан, удовлетворения потребности в самосовершенствовании, следования нормам здорового образа жизни. Здоровье отдельно взятого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одним из важнейших ориентиров в реализации мероприятий в сфере спорта, проведения физкультурно-оздоровительных мероприятий и т.д.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События последних лет еще раз подтвердили, что на сегодня результатом проводимой Главой Республики Тыва и Правительством Республики Тыва приоритетной политикой в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является популяризация физической культуры и спорта в деле воспитания всесторонне развитой и духовно богатой личности, в формировании всеобъемлющей культуры здорового образа жизни среди населения республики.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государственном уровне принимаются меры, направленные на обеспечение оптимальных условий для развития физической культуры и спорта. 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Основными нормативно-правовыми актами, определяющими вектор развития здорового образа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ближайшее время,  являются: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 Президента Российской Федерации от 7 мая 2018 г. №204 «О национальных целях и стратегических задачах развития Российской Федерации на период до 2024 года»;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Правительства Республики Тыва от 25 мая 2018 г. № 279 «Об утверждении Стратегии развития здравоохранения Республики Тыва до 2030 года»;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Правительства Республики Тыва от 15 мая 2020 г. № 200 «Об утверждении региональной программы Республики Тыва «Укрепление  общественного здоровья Республики Тыва на 2020-2024 годы»;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 Правительства Республики Тыва от 29 апреля 2019 г. №214-р «Об утверждении плана мероприятий по реализации Концепции духовно нравственного развития и воспитания детей и молодежи Республики Тыва до 2025 года»;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 Правительства Республики Тыва от 13 ноября 2019 г. № 489-р «Об утверждении плана программных мероприятий по формированию здорового диетического питания среди населения Республики Тыва на 2019-2020 годы»;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Приказ Министерства здравоохранения Республики Тыва от 23 мая 2019 г. № 576пр/19 «Об организации информационно-коммуникационных мероприятий, направленных на формирование и поддержание здорового образа жизни среди детей и их родителей/законных представителей».</w:t>
      </w:r>
    </w:p>
    <w:p w:rsidR="00263ED3" w:rsidRDefault="00263ED3" w:rsidP="00263ED3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263ED3">
      <w:pPr>
        <w:pStyle w:val="a5"/>
        <w:numPr>
          <w:ilvl w:val="0"/>
          <w:numId w:val="1"/>
        </w:numPr>
        <w:tabs>
          <w:tab w:val="left" w:pos="0"/>
        </w:tabs>
        <w:spacing w:after="0" w:line="312" w:lineRule="auto"/>
        <w:ind w:left="1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F1F">
        <w:rPr>
          <w:rFonts w:ascii="Times New Roman" w:hAnsi="Times New Roman" w:cs="Times New Roman"/>
          <w:b/>
          <w:sz w:val="28"/>
          <w:szCs w:val="28"/>
        </w:rPr>
        <w:t>Основные цели, задачи и этапы реализации Программы</w:t>
      </w:r>
    </w:p>
    <w:p w:rsidR="00EC5D8B" w:rsidRPr="00E5694D" w:rsidRDefault="00EC5D8B" w:rsidP="00E5694D">
      <w:pPr>
        <w:tabs>
          <w:tab w:val="left" w:pos="0"/>
        </w:tabs>
        <w:spacing w:after="0" w:line="312" w:lineRule="auto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ED3" w:rsidRDefault="00263ED3" w:rsidP="00263ED3">
      <w:pPr>
        <w:spacing w:after="0" w:line="312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 обеспечение к 2024 году увеличения доли граждан, ведущих здоровый образ жизни, включая здоровое питание и отказ от вредных привычек, а также взаимодействие и вовлечение государственных и муниципальных органов власти по вопросам реализации корпоративных и муниципальных программ, направленных на укрепление общественного здоровья.</w:t>
      </w:r>
    </w:p>
    <w:p w:rsidR="00263ED3" w:rsidRDefault="00263ED3" w:rsidP="00263ED3">
      <w:pPr>
        <w:spacing w:after="0" w:line="312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мероприятия Программы будут направлены на решение следующих задач:</w:t>
      </w:r>
    </w:p>
    <w:p w:rsidR="00263ED3" w:rsidRDefault="00263ED3" w:rsidP="00263ED3">
      <w:pPr>
        <w:spacing w:after="0" w:line="312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факторов риска неинфекционных заболеваний у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3ED3" w:rsidRDefault="00263ED3" w:rsidP="00263ED3">
      <w:pPr>
        <w:spacing w:after="0" w:line="312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преждевременной смертности трудоспособности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неинфекционных заболеваний;</w:t>
      </w:r>
    </w:p>
    <w:p w:rsidR="00263ED3" w:rsidRDefault="00263ED3" w:rsidP="00263ED3">
      <w:pPr>
        <w:spacing w:after="0" w:line="312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263ED3" w:rsidRDefault="00263ED3" w:rsidP="00263ED3">
      <w:pPr>
        <w:spacing w:after="0" w:line="312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физической культуры и массового спорта, оздоровления населения и всестороннего физического воспитания детей и молодежи.</w:t>
      </w:r>
    </w:p>
    <w:p w:rsidR="00263ED3" w:rsidRDefault="00263ED3" w:rsidP="00263ED3">
      <w:pPr>
        <w:spacing w:after="0" w:line="312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2021-2024 годы.</w:t>
      </w:r>
    </w:p>
    <w:p w:rsidR="00263ED3" w:rsidRDefault="00263ED3" w:rsidP="00263ED3">
      <w:pPr>
        <w:spacing w:after="0" w:line="312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63ED3" w:rsidRPr="00F1686C" w:rsidRDefault="00263ED3" w:rsidP="00EC7997">
      <w:pPr>
        <w:pStyle w:val="a5"/>
        <w:numPr>
          <w:ilvl w:val="0"/>
          <w:numId w:val="1"/>
        </w:numPr>
        <w:spacing w:after="0" w:line="312" w:lineRule="auto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(перечень) программных мероприятий Программы</w:t>
      </w:r>
    </w:p>
    <w:p w:rsidR="00263ED3" w:rsidRDefault="00263ED3" w:rsidP="00263ED3">
      <w:pPr>
        <w:spacing w:after="0" w:line="312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мероприятия по увеличению продолжительности жизни.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предусматривается реализация следующих мероприятий: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о факторах риска развития неинфекционных заболеваний, а также обеспечение условий для реализации здорового образа жизни;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выявление факторов риска;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обращаемости в медицинскую организацию по вопросам здорового образа жизни;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уровня информированности населения (18 лет и старше) по вопросам здорового образа жизни к 2024 году;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лиц, прошедших диспансеризацию и профилактические медицинские осмотры, к 2024 году.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Программы, комплексное использование программно-целевого метода позволит направить финансовые ресурсы на информирование граждан по основным факторам риска развития неинфекционных заболеваний, что приведет к снижению смертности и увеличению продолжительности жизни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и показатели эффективности Программы приведены в приложении № 1 к Программе.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№ 2 к Программе.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ED3" w:rsidRPr="00B730E3" w:rsidRDefault="00263ED3" w:rsidP="00EC7997">
      <w:pPr>
        <w:pStyle w:val="a5"/>
        <w:numPr>
          <w:ilvl w:val="0"/>
          <w:numId w:val="1"/>
        </w:numPr>
        <w:spacing w:after="0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финансовых и материальных затрат.</w:t>
      </w:r>
    </w:p>
    <w:p w:rsidR="00263ED3" w:rsidRDefault="00263ED3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ED3" w:rsidRDefault="00EC7997" w:rsidP="0026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3ED3">
        <w:rPr>
          <w:rFonts w:ascii="Times New Roman" w:hAnsi="Times New Roman" w:cs="Times New Roman"/>
          <w:sz w:val="28"/>
          <w:szCs w:val="28"/>
        </w:rPr>
        <w:t>Общий объем финансовых средств, необходимых для реализации Программы, составляет   17,4</w:t>
      </w:r>
      <w:r w:rsidR="00263ED3" w:rsidRPr="00543C3D">
        <w:rPr>
          <w:rFonts w:ascii="Times New Roman" w:hAnsi="Times New Roman" w:cs="Times New Roman"/>
          <w:sz w:val="28"/>
          <w:szCs w:val="28"/>
        </w:rPr>
        <w:t xml:space="preserve"> </w:t>
      </w:r>
      <w:r w:rsidR="00263ED3">
        <w:rPr>
          <w:rFonts w:ascii="Times New Roman" w:hAnsi="Times New Roman" w:cs="Times New Roman"/>
          <w:sz w:val="28"/>
          <w:szCs w:val="28"/>
        </w:rPr>
        <w:t xml:space="preserve"> </w:t>
      </w:r>
      <w:r w:rsidR="00263ED3" w:rsidRPr="00543C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63ED3" w:rsidRPr="00543C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3ED3" w:rsidRPr="00543C3D">
        <w:rPr>
          <w:rFonts w:ascii="Times New Roman" w:hAnsi="Times New Roman" w:cs="Times New Roman"/>
          <w:sz w:val="28"/>
          <w:szCs w:val="28"/>
        </w:rPr>
        <w:t>ублей</w:t>
      </w:r>
      <w:r w:rsidR="00263ED3">
        <w:rPr>
          <w:rFonts w:ascii="Times New Roman" w:hAnsi="Times New Roman" w:cs="Times New Roman"/>
          <w:sz w:val="28"/>
          <w:szCs w:val="28"/>
        </w:rPr>
        <w:t xml:space="preserve"> за год, в 2022 г. – 217,4 тыс.рублей, всего -  269,6 </w:t>
      </w:r>
      <w:r w:rsidR="00263ED3" w:rsidRPr="00543C3D">
        <w:rPr>
          <w:rFonts w:ascii="Times New Roman" w:hAnsi="Times New Roman" w:cs="Times New Roman"/>
          <w:sz w:val="28"/>
          <w:szCs w:val="28"/>
        </w:rPr>
        <w:t>тыс.рублей</w:t>
      </w:r>
      <w:r w:rsidR="00263ED3">
        <w:rPr>
          <w:rFonts w:ascii="Times New Roman" w:hAnsi="Times New Roman" w:cs="Times New Roman"/>
          <w:sz w:val="28"/>
          <w:szCs w:val="28"/>
        </w:rPr>
        <w:t xml:space="preserve">, из них муниципальный бюджет – 100,0 тыс.рублей, внебюджетные источники – 169,6 </w:t>
      </w:r>
      <w:r w:rsidR="00263ED3" w:rsidRPr="00543C3D">
        <w:rPr>
          <w:rFonts w:ascii="Times New Roman" w:hAnsi="Times New Roman" w:cs="Times New Roman"/>
          <w:sz w:val="28"/>
          <w:szCs w:val="28"/>
        </w:rPr>
        <w:t>тыс.рублей</w:t>
      </w:r>
      <w:r w:rsidR="00263E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ED3" w:rsidRDefault="00263ED3" w:rsidP="0026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Финансовые средства будут направлены на реализацию следующих мероприятий:</w:t>
      </w:r>
    </w:p>
    <w:p w:rsidR="00263ED3" w:rsidRDefault="00263ED3" w:rsidP="0026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изготовление и распространение листовок, буклетов, брошюр, информационных бюллетеней, методических мероприятий для различных целевых групп по пропаганде здорового образа жизни;</w:t>
      </w:r>
    </w:p>
    <w:p w:rsidR="00263ED3" w:rsidRDefault="00263ED3" w:rsidP="0026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изготовление, установку рекламных баннеров</w:t>
      </w:r>
      <w:r w:rsidRPr="00ED3805">
        <w:rPr>
          <w:rFonts w:ascii="Times New Roman" w:hAnsi="Times New Roman" w:cs="Times New Roman"/>
          <w:sz w:val="28"/>
          <w:szCs w:val="28"/>
        </w:rPr>
        <w:t>;</w:t>
      </w:r>
    </w:p>
    <w:p w:rsidR="00263ED3" w:rsidRDefault="00263ED3" w:rsidP="0026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населения посредством информационных экранов, а также через средства массовой информации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видеореклама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63ED3" w:rsidRDefault="00263ED3" w:rsidP="0026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EC7997">
      <w:pPr>
        <w:pStyle w:val="a5"/>
        <w:numPr>
          <w:ilvl w:val="0"/>
          <w:numId w:val="1"/>
        </w:numPr>
        <w:spacing w:after="0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ресурсы и техническое обеспечение</w:t>
      </w:r>
    </w:p>
    <w:p w:rsidR="00263ED3" w:rsidRDefault="00263ED3" w:rsidP="00263ED3">
      <w:pPr>
        <w:pStyle w:val="a5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263E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F3412">
        <w:rPr>
          <w:rFonts w:ascii="Times New Roman" w:hAnsi="Times New Roman" w:cs="Times New Roman"/>
          <w:sz w:val="28"/>
          <w:szCs w:val="28"/>
        </w:rPr>
        <w:t xml:space="preserve">Основным фактором эффективности функционирования Программы является </w:t>
      </w:r>
      <w:r>
        <w:rPr>
          <w:rFonts w:ascii="Times New Roman" w:hAnsi="Times New Roman" w:cs="Times New Roman"/>
          <w:sz w:val="28"/>
          <w:szCs w:val="28"/>
        </w:rPr>
        <w:t>обеспечение ее трудовыми ресурсами.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Программы, направленные на снижение смертности и увеличение продолжительности жизни, будут реализованы специалистами управлений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являются исполнителями Программы.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числу первоочередных задач следует отнести обучение специалистов – врачей по общественному здоровью и специалиста по общественному здоровью.</w:t>
      </w:r>
    </w:p>
    <w:p w:rsidR="00263ED3" w:rsidRDefault="00263ED3" w:rsidP="0026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263ED3">
      <w:pPr>
        <w:pStyle w:val="a5"/>
        <w:numPr>
          <w:ilvl w:val="0"/>
          <w:numId w:val="1"/>
        </w:numPr>
        <w:spacing w:after="0"/>
        <w:ind w:left="2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</w:p>
    <w:p w:rsidR="00263ED3" w:rsidRDefault="00263ED3" w:rsidP="0026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определен с указанием источников финансирования и сроков, необходимых для их реализации.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обеспечивается ГБУЗ 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ЦКБ», которая: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текущее управление реализацией Программы, ее информационно-аналитическое обеспечение;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оценку объемов финансовых ресурсов, необходимых для реализации отдельных мероприятий;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объемами выделенных бюджетных средств распределяет по исполнителям проектов.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заказчиком Программы является ГБУЗ 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ЦКБ».</w:t>
      </w:r>
    </w:p>
    <w:p w:rsidR="00263ED3" w:rsidRDefault="00263ED3" w:rsidP="00263ED3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Соисполнителями Программы являются </w:t>
      </w:r>
      <w:r w:rsidRPr="00FF3412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Pr="00FF3412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FF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1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F3412">
        <w:rPr>
          <w:rFonts w:ascii="Times New Roman" w:hAnsi="Times New Roman" w:cs="Times New Roman"/>
          <w:sz w:val="28"/>
          <w:szCs w:val="28"/>
        </w:rPr>
        <w:t xml:space="preserve">, Управление труда и социальной политики </w:t>
      </w:r>
      <w:proofErr w:type="spellStart"/>
      <w:r w:rsidRPr="00FF3412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FF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1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F3412">
        <w:rPr>
          <w:rFonts w:ascii="Times New Roman" w:hAnsi="Times New Roman" w:cs="Times New Roman"/>
          <w:sz w:val="28"/>
          <w:szCs w:val="28"/>
        </w:rPr>
        <w:t xml:space="preserve">, </w:t>
      </w:r>
      <w:r w:rsidR="00EC7997">
        <w:rPr>
          <w:rFonts w:ascii="Times New Roman" w:hAnsi="Times New Roman" w:cs="Times New Roman"/>
          <w:sz w:val="28"/>
          <w:szCs w:val="28"/>
        </w:rPr>
        <w:t>С</w:t>
      </w:r>
      <w:r w:rsidRPr="00FF3412">
        <w:rPr>
          <w:rFonts w:ascii="Times New Roman" w:hAnsi="Times New Roman" w:cs="Times New Roman"/>
          <w:sz w:val="28"/>
          <w:szCs w:val="28"/>
        </w:rPr>
        <w:t xml:space="preserve">портивная школа, Управление культуры </w:t>
      </w:r>
      <w:proofErr w:type="spellStart"/>
      <w:r w:rsidRPr="00FF3412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FF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1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F34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412">
        <w:rPr>
          <w:rFonts w:ascii="Times New Roman" w:hAnsi="Times New Roman" w:cs="Times New Roman"/>
          <w:sz w:val="28"/>
          <w:szCs w:val="28"/>
        </w:rPr>
        <w:t>кожуунная</w:t>
      </w:r>
      <w:proofErr w:type="spellEnd"/>
      <w:r w:rsidRPr="00FF341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ED3" w:rsidRPr="00FF3412" w:rsidRDefault="00EC7997" w:rsidP="00263ED3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Обеспечение целе</w:t>
      </w:r>
      <w:r w:rsidR="00263ED3">
        <w:rPr>
          <w:rFonts w:ascii="Times New Roman" w:hAnsi="Times New Roman" w:cs="Times New Roman"/>
          <w:sz w:val="28"/>
          <w:szCs w:val="28"/>
        </w:rPr>
        <w:t>вого расходования бюджетных средств осуществляется главными распорядителями бюджетных средств: ГБУЗ РТ «</w:t>
      </w:r>
      <w:proofErr w:type="spellStart"/>
      <w:r w:rsidR="00263ED3">
        <w:rPr>
          <w:rFonts w:ascii="Times New Roman" w:hAnsi="Times New Roman" w:cs="Times New Roman"/>
          <w:sz w:val="28"/>
          <w:szCs w:val="28"/>
        </w:rPr>
        <w:t>Сут-Хольская</w:t>
      </w:r>
      <w:proofErr w:type="spellEnd"/>
      <w:r w:rsidR="00263ED3">
        <w:rPr>
          <w:rFonts w:ascii="Times New Roman" w:hAnsi="Times New Roman" w:cs="Times New Roman"/>
          <w:sz w:val="28"/>
          <w:szCs w:val="28"/>
        </w:rPr>
        <w:t xml:space="preserve"> ЦКБ», </w:t>
      </w:r>
      <w:r w:rsidR="00263ED3" w:rsidRPr="00FF3412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="00263ED3" w:rsidRPr="00FF3412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263ED3" w:rsidRPr="00FF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ED3" w:rsidRPr="00FF341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63ED3" w:rsidRPr="00FF3412">
        <w:rPr>
          <w:rFonts w:ascii="Times New Roman" w:hAnsi="Times New Roman" w:cs="Times New Roman"/>
          <w:sz w:val="28"/>
          <w:szCs w:val="28"/>
        </w:rPr>
        <w:t xml:space="preserve">, Управление труда и социальной политики </w:t>
      </w:r>
      <w:proofErr w:type="spellStart"/>
      <w:r w:rsidR="00263ED3" w:rsidRPr="00FF3412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263ED3" w:rsidRPr="00FF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ED3" w:rsidRPr="00FF341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63ED3" w:rsidRPr="00FF34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3ED3" w:rsidRPr="00FF3412">
        <w:rPr>
          <w:rFonts w:ascii="Times New Roman" w:hAnsi="Times New Roman" w:cs="Times New Roman"/>
          <w:sz w:val="28"/>
          <w:szCs w:val="28"/>
        </w:rPr>
        <w:t xml:space="preserve">портивная школа, Управление культуры </w:t>
      </w:r>
      <w:proofErr w:type="spellStart"/>
      <w:r w:rsidR="00263ED3" w:rsidRPr="00FF3412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263ED3" w:rsidRPr="00FF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ED3" w:rsidRPr="00FF341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63ED3" w:rsidRPr="00FF34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3ED3" w:rsidRPr="00FF3412">
        <w:rPr>
          <w:rFonts w:ascii="Times New Roman" w:hAnsi="Times New Roman" w:cs="Times New Roman"/>
          <w:sz w:val="28"/>
          <w:szCs w:val="28"/>
        </w:rPr>
        <w:t>кожуунная</w:t>
      </w:r>
      <w:proofErr w:type="spellEnd"/>
      <w:r w:rsidR="00263ED3" w:rsidRPr="00FF341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263ED3">
        <w:rPr>
          <w:rFonts w:ascii="Times New Roman" w:hAnsi="Times New Roman" w:cs="Times New Roman"/>
          <w:sz w:val="28"/>
          <w:szCs w:val="28"/>
        </w:rPr>
        <w:t>.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ЦКБ» осуществляет: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выполнения мероприятий Программы за счет средств республиканского бюджета  и координацию деятельности исполнителей мероприятий Программы;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и представление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администрацию и Министерство здравоохранения Республики Тыва сведений и отчетов о выполнении программных мероприятий ежемесячно, до 5 чи</w:t>
      </w:r>
      <w:r w:rsidR="00EC79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ла, следующего за отчетным периодом, и по итогам года – до 10 января очередного финансового года;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предложений по корректировке Программы;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ежегодного доклада об исполнении Программы с оценкой достижения плановых показателей, динамики финансирования и выполнения мероприятий Программы за весь период реализации Программы и по планируемым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 на очередной финансовый год, который направляет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администрацию до 20 января года, следующего за отчетным периодом.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 осуществляется координатором Программы - ГБУЗ 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ЦКБ».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выполнении мероприятий Программы ежеквартально заслушивается на заседаниях ГБУЗ 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ЦКБ».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ED3" w:rsidRPr="002039FB" w:rsidRDefault="00263ED3" w:rsidP="00263ED3">
      <w:pPr>
        <w:pStyle w:val="a5"/>
        <w:numPr>
          <w:ilvl w:val="0"/>
          <w:numId w:val="1"/>
        </w:numPr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и экологических последствий от реализации программных заданий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в целом оценивается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предполагается:</w:t>
      </w:r>
    </w:p>
    <w:p w:rsidR="00263ED3" w:rsidRDefault="00263ED3" w:rsidP="00263ED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распространенности употребления алкоголя. Базовое значение от 31 декабря 2019 г. 4,3 на душу населения в литрах этанола. Показатель будет рассчитан на основании розничной продажи алкогольной продукции на официальном сайте Росстата </w:t>
      </w:r>
      <w:hyperlink r:id="rId7" w:history="1">
        <w:r w:rsidRPr="001760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760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60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gks</w:t>
        </w:r>
        <w:proofErr w:type="spellEnd"/>
        <w:r w:rsidRPr="001760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60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(официальная статистика/база данных/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ЕМИСС-единая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межведомственная информационно-статистическая система/ведомства/</w:t>
      </w:r>
      <w:proofErr w:type="gramStart"/>
      <w:r>
        <w:rPr>
          <w:rFonts w:ascii="Times New Roman" w:hAnsi="Times New Roman" w:cs="Times New Roman"/>
          <w:sz w:val="28"/>
          <w:szCs w:val="28"/>
        </w:rPr>
        <w:t>60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на сколько тыс. рублей продано алкогольной продукции делится на взрослое 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63ED3" w:rsidRDefault="00263ED3" w:rsidP="00263ED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смертности женщин трудоспособного возраста на 100 тыс. населения. Базовое значение на 31 декабря 2020 г</w:t>
      </w:r>
      <w:r w:rsidRPr="00296F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400,4 на 100 тыс. населения. Показатель рассчитывается на основании приложения  № к приказу Росстата от 01 февраля 2019 года №51 «Об утверждении методик расчета закрепленных за Федеральной службой государственной статистики показателей для мониторинга целевых показателей национальных проектов».</w:t>
      </w:r>
    </w:p>
    <w:p w:rsidR="00263ED3" w:rsidRDefault="00263ED3" w:rsidP="00263ED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смертности мужчин трудоспособного возраста на 100 тыс. населения. Базовое значение на 31 декабря 2020 г. 1229,9 на 100 тыс. населения. Показатель рассчитывается на основании приложения  № к приказу Росстата от 01 февраля 2019 года №51 «Об утверждении методик расчета закрепленных за Федеральной службой государственной статистики показателей для мониторинга целевых показателей национальных проектов».</w:t>
      </w:r>
    </w:p>
    <w:p w:rsidR="00263ED3" w:rsidRDefault="00263ED3" w:rsidP="00263ED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информированности населения (18 лет и старше) по вопросам здорового образа жизни. Базовый показатель на 31 декабря 2020 г. – </w:t>
      </w:r>
      <w:r>
        <w:rPr>
          <w:rFonts w:ascii="Times New Roman" w:hAnsi="Times New Roman" w:cs="Times New Roman"/>
          <w:sz w:val="28"/>
          <w:szCs w:val="28"/>
        </w:rPr>
        <w:lastRenderedPageBreak/>
        <w:t>66,6%. Доля лиц, информированных по вопросам здорового образа жизни (вредных привычках, низкой физической активности, нерациональном питании) (% среди населения репрезентативной выработки):</w:t>
      </w:r>
    </w:p>
    <w:p w:rsidR="00263ED3" w:rsidRDefault="00263ED3" w:rsidP="00263ED3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463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263ED3" w:rsidRDefault="00263ED3" w:rsidP="00263ED3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С=---------, где:</w:t>
      </w:r>
    </w:p>
    <w:p w:rsidR="00263ED3" w:rsidRDefault="00263ED3" w:rsidP="00263ED3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463C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263ED3" w:rsidRDefault="00263ED3" w:rsidP="00263ED3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проинформированных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репрезентативной выработки;</w:t>
      </w:r>
    </w:p>
    <w:p w:rsidR="00263ED3" w:rsidRDefault="00263ED3" w:rsidP="00263ED3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численность населения репрезентативной выработки;</w:t>
      </w:r>
    </w:p>
    <w:p w:rsidR="00263ED3" w:rsidRDefault="00263ED3" w:rsidP="00263ED3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информированных среди населения, процентов.</w:t>
      </w:r>
    </w:p>
    <w:p w:rsidR="00263ED3" w:rsidRDefault="00263ED3" w:rsidP="00263ED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Обращаемость в медицинскую организацию по вопросам здорового образа жизни. Базовый показатель на 31 декабря 2020 г. 97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Показатель рассчитывается на основании приложения № 1 к приказу Минздрава Российской Федерации от 18 апреля 2019 г. №226 «Об утверждении методик расчета показателей национального проекта «Демография» и, входящего в него федерального проекта «Формирование системы мотивации граждан к здоровому образу жизни, включая здоровое питание и отказ от вредных привычек», показатель рассчитывается как сумма числа посещений медицинской организации по проблемам, связанным с 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 детей в возрасте 0-17 лет и лиц старше 18 лет (в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еловек) по следующей формуле:</w:t>
      </w:r>
    </w:p>
    <w:p w:rsidR="00263ED3" w:rsidRPr="00620F7C" w:rsidRDefault="00263ED3" w:rsidP="00263ED3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31BB">
        <w:rPr>
          <w:rFonts w:ascii="Times New Roman" w:hAnsi="Times New Roman" w:cs="Times New Roman"/>
          <w:sz w:val="16"/>
          <w:szCs w:val="16"/>
          <w:lang w:val="en-US"/>
        </w:rPr>
        <w:t>oz</w:t>
      </w:r>
      <w:proofErr w:type="spellEnd"/>
      <w:r w:rsidRPr="00620F7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0F7C">
        <w:rPr>
          <w:rFonts w:ascii="Times New Roman" w:hAnsi="Times New Roman" w:cs="Times New Roman"/>
          <w:sz w:val="16"/>
          <w:szCs w:val="16"/>
        </w:rPr>
        <w:t xml:space="preserve">0-14 </w:t>
      </w:r>
      <w:r w:rsidRPr="00620F7C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0F7C">
        <w:rPr>
          <w:rFonts w:ascii="Times New Roman" w:hAnsi="Times New Roman" w:cs="Times New Roman"/>
          <w:sz w:val="16"/>
          <w:szCs w:val="16"/>
        </w:rPr>
        <w:t xml:space="preserve">15-17 </w:t>
      </w:r>
      <w:r w:rsidRPr="00620F7C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0F7C">
        <w:rPr>
          <w:rFonts w:ascii="Times New Roman" w:hAnsi="Times New Roman" w:cs="Times New Roman"/>
          <w:sz w:val="16"/>
          <w:szCs w:val="16"/>
        </w:rPr>
        <w:t>18+</w:t>
      </w:r>
      <w:r w:rsidRPr="00620F7C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263ED3" w:rsidRPr="00620F7C" w:rsidRDefault="00263ED3" w:rsidP="00263ED3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620F7C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263ED3" w:rsidRDefault="00263ED3" w:rsidP="0026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F7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31BB">
        <w:rPr>
          <w:rFonts w:ascii="Times New Roman" w:hAnsi="Times New Roman" w:cs="Times New Roman"/>
          <w:sz w:val="16"/>
          <w:szCs w:val="16"/>
        </w:rPr>
        <w:t>0-14</w:t>
      </w:r>
      <w:r w:rsidRPr="002231BB">
        <w:rPr>
          <w:rFonts w:ascii="Times New Roman" w:hAnsi="Times New Roman" w:cs="Times New Roman"/>
          <w:sz w:val="28"/>
          <w:szCs w:val="28"/>
        </w:rPr>
        <w:t>– число посещений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 проблемам, связанным с образом жизни детей в возрасте 0-14 лет,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31BB">
        <w:rPr>
          <w:rFonts w:ascii="Times New Roman" w:hAnsi="Times New Roman" w:cs="Times New Roman"/>
          <w:sz w:val="16"/>
          <w:szCs w:val="16"/>
        </w:rPr>
        <w:t>15-17</w:t>
      </w:r>
      <w:r w:rsidRPr="002231BB">
        <w:rPr>
          <w:rFonts w:ascii="Times New Roman" w:hAnsi="Times New Roman" w:cs="Times New Roman"/>
          <w:sz w:val="28"/>
          <w:szCs w:val="28"/>
        </w:rPr>
        <w:t>– число посещений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 проблемам, связанным с образом жизни детей в возрасте 15-17 лет,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31BB">
        <w:rPr>
          <w:rFonts w:ascii="Times New Roman" w:hAnsi="Times New Roman" w:cs="Times New Roman"/>
          <w:sz w:val="16"/>
          <w:szCs w:val="16"/>
        </w:rPr>
        <w:t>18+</w:t>
      </w:r>
      <w:r w:rsidRPr="002231BB">
        <w:rPr>
          <w:rFonts w:ascii="Times New Roman" w:hAnsi="Times New Roman" w:cs="Times New Roman"/>
          <w:sz w:val="28"/>
          <w:szCs w:val="28"/>
        </w:rPr>
        <w:t>– число посещений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 проблемам, связанным с образом жизни детей в возрасте старше 18 лет, тыс. человек;</w:t>
      </w:r>
    </w:p>
    <w:p w:rsidR="00263ED3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31BB">
        <w:rPr>
          <w:rFonts w:ascii="Times New Roman" w:hAnsi="Times New Roman" w:cs="Times New Roman"/>
          <w:sz w:val="16"/>
          <w:szCs w:val="16"/>
          <w:lang w:val="en-US"/>
        </w:rPr>
        <w:t>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обращаемость в медицинскую организацию по вопросам здорового образа жизни,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63ED3" w:rsidRDefault="00263ED3" w:rsidP="00263ED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диспансеризацию и профилактический медицинский осмотр. Базовое значение 31 декабря 2020 г. – </w:t>
      </w:r>
      <w:r w:rsidRPr="00ED3805">
        <w:rPr>
          <w:rFonts w:ascii="Times New Roman" w:hAnsi="Times New Roman" w:cs="Times New Roman"/>
          <w:sz w:val="28"/>
          <w:szCs w:val="28"/>
        </w:rPr>
        <w:t>0,002 млн</w:t>
      </w:r>
      <w:proofErr w:type="gramStart"/>
      <w:r w:rsidRPr="00ED380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D3805">
        <w:rPr>
          <w:rFonts w:ascii="Times New Roman" w:hAnsi="Times New Roman" w:cs="Times New Roman"/>
          <w:sz w:val="28"/>
          <w:szCs w:val="28"/>
        </w:rPr>
        <w:t>еловек.</w:t>
      </w:r>
      <w:r>
        <w:rPr>
          <w:rFonts w:ascii="Times New Roman" w:hAnsi="Times New Roman" w:cs="Times New Roman"/>
          <w:sz w:val="28"/>
          <w:szCs w:val="28"/>
        </w:rPr>
        <w:t xml:space="preserve"> Показатель рассчитывается на основании приложения № 1 к приказу Минздрава Российской Федерации от 29 марта 2019 г. № 182 «Об утверждении методик расчета и сбора показателей федерального проекта «Развитие системы оказания первичной медико-санитарной помощи», входящего в национальный проект «Здравоохранение».</w:t>
      </w:r>
    </w:p>
    <w:p w:rsidR="00263ED3" w:rsidRPr="002231BB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1BB">
        <w:rPr>
          <w:rFonts w:ascii="Times New Roman" w:hAnsi="Times New Roman" w:cs="Times New Roman"/>
          <w:sz w:val="28"/>
          <w:szCs w:val="28"/>
        </w:rPr>
        <w:lastRenderedPageBreak/>
        <w:t>Источником официальной статистической информации для расчета основного показателя являются данные формы федерального статистического наблюдения № 30 «Сведения о медицинской организации».</w:t>
      </w:r>
    </w:p>
    <w:p w:rsidR="00263ED3" w:rsidRPr="002231BB" w:rsidRDefault="00263ED3" w:rsidP="00263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ED3" w:rsidRPr="002231BB" w:rsidRDefault="00263ED3" w:rsidP="0026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ED3" w:rsidRPr="002231BB" w:rsidRDefault="00263ED3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ED3" w:rsidRPr="002231BB" w:rsidRDefault="00263ED3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ED3" w:rsidRPr="002231BB" w:rsidRDefault="00263ED3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ED3" w:rsidRDefault="00263ED3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FDB" w:rsidRPr="002231BB" w:rsidRDefault="00E25FDB" w:rsidP="00263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ED3" w:rsidRPr="002231BB" w:rsidRDefault="00263ED3" w:rsidP="00263ED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51212" w:rsidRDefault="00051212" w:rsidP="00263ED3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  <w:sectPr w:rsidR="00051212" w:rsidSect="003804E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63ED3" w:rsidRDefault="00263ED3" w:rsidP="00263ED3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63ED3" w:rsidRDefault="00263ED3" w:rsidP="00263ED3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63ED3" w:rsidRDefault="00263ED3" w:rsidP="00263ED3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ED3" w:rsidRDefault="00263ED3" w:rsidP="00263ED3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263ED3" w:rsidRDefault="00263ED3" w:rsidP="00263ED3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263ED3" w:rsidRDefault="00263ED3" w:rsidP="00263ED3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2021-2024 гг.»</w:t>
      </w:r>
    </w:p>
    <w:p w:rsidR="00263ED3" w:rsidRDefault="00263ED3" w:rsidP="00263ED3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263ED3" w:rsidRPr="00ED3805" w:rsidRDefault="00263ED3" w:rsidP="00263ED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805">
        <w:rPr>
          <w:rFonts w:ascii="Times New Roman" w:hAnsi="Times New Roman" w:cs="Times New Roman"/>
          <w:b/>
          <w:sz w:val="28"/>
          <w:szCs w:val="28"/>
        </w:rPr>
        <w:t>ЦЕЛЕВЫЕ ИНДИКАТОРЫ И ПОКАЗАТЕЛИ</w:t>
      </w:r>
    </w:p>
    <w:p w:rsidR="00263ED3" w:rsidRPr="006463C8" w:rsidRDefault="00263ED3" w:rsidP="00263ED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805">
        <w:rPr>
          <w:rFonts w:ascii="Times New Roman" w:hAnsi="Times New Roman" w:cs="Times New Roman"/>
          <w:b/>
          <w:sz w:val="28"/>
          <w:szCs w:val="28"/>
        </w:rPr>
        <w:t xml:space="preserve">эффективности реализации региональной программы </w:t>
      </w:r>
    </w:p>
    <w:p w:rsidR="00263ED3" w:rsidRPr="00ED3805" w:rsidRDefault="00263ED3" w:rsidP="00263ED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3805"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 w:rsidRPr="00ED3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805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ED3805">
        <w:rPr>
          <w:rFonts w:ascii="Times New Roman" w:hAnsi="Times New Roman" w:cs="Times New Roman"/>
          <w:b/>
          <w:sz w:val="28"/>
          <w:szCs w:val="28"/>
        </w:rPr>
        <w:t xml:space="preserve"> «Укрепление общественного</w:t>
      </w:r>
      <w:r w:rsidRPr="00543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805">
        <w:rPr>
          <w:rFonts w:ascii="Times New Roman" w:hAnsi="Times New Roman" w:cs="Times New Roman"/>
          <w:b/>
          <w:sz w:val="28"/>
          <w:szCs w:val="28"/>
        </w:rPr>
        <w:t xml:space="preserve">здоровья </w:t>
      </w:r>
      <w:proofErr w:type="spellStart"/>
      <w:r w:rsidRPr="00ED3805"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 w:rsidRPr="00ED3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805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805">
        <w:rPr>
          <w:rFonts w:ascii="Times New Roman" w:hAnsi="Times New Roman" w:cs="Times New Roman"/>
          <w:b/>
          <w:sz w:val="28"/>
          <w:szCs w:val="28"/>
        </w:rPr>
        <w:t>на 2021-2024 гг.»</w:t>
      </w:r>
    </w:p>
    <w:tbl>
      <w:tblPr>
        <w:tblStyle w:val="a3"/>
        <w:tblW w:w="14850" w:type="dxa"/>
        <w:tblLayout w:type="fixed"/>
        <w:tblLook w:val="04A0"/>
      </w:tblPr>
      <w:tblGrid>
        <w:gridCol w:w="2660"/>
        <w:gridCol w:w="992"/>
        <w:gridCol w:w="1134"/>
        <w:gridCol w:w="1418"/>
        <w:gridCol w:w="2126"/>
        <w:gridCol w:w="2126"/>
        <w:gridCol w:w="2126"/>
        <w:gridCol w:w="2268"/>
      </w:tblGrid>
      <w:tr w:rsidR="00263ED3" w:rsidTr="00051212">
        <w:tc>
          <w:tcPr>
            <w:tcW w:w="2660" w:type="dxa"/>
            <w:vMerge w:val="restart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552" w:type="dxa"/>
            <w:gridSpan w:val="2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126" w:type="dxa"/>
            <w:vMerge w:val="restart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  <w:vMerge w:val="restart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  <w:vMerge w:val="restart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  <w:vMerge w:val="restart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63ED3" w:rsidTr="00493A03">
        <w:tc>
          <w:tcPr>
            <w:tcW w:w="2660" w:type="dxa"/>
            <w:vMerge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</w:p>
        </w:tc>
      </w:tr>
      <w:tr w:rsidR="00263ED3" w:rsidRPr="00F933CE" w:rsidTr="00493A03">
        <w:tc>
          <w:tcPr>
            <w:tcW w:w="2660" w:type="dxa"/>
          </w:tcPr>
          <w:p w:rsidR="00263ED3" w:rsidRPr="00F933CE" w:rsidRDefault="00263ED3" w:rsidP="00263ED3">
            <w:pPr>
              <w:pStyle w:val="a5"/>
              <w:numPr>
                <w:ilvl w:val="0"/>
                <w:numId w:val="3"/>
              </w:numPr>
              <w:ind w:left="303"/>
              <w:jc w:val="both"/>
              <w:rPr>
                <w:sz w:val="24"/>
                <w:szCs w:val="24"/>
              </w:rPr>
            </w:pPr>
            <w:r w:rsidRPr="00F933CE">
              <w:rPr>
                <w:sz w:val="24"/>
                <w:szCs w:val="24"/>
              </w:rPr>
              <w:t>Розничная продажа алкогольной продукции на душу, в литрах этанола</w:t>
            </w:r>
          </w:p>
        </w:tc>
        <w:tc>
          <w:tcPr>
            <w:tcW w:w="992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134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126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126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263ED3" w:rsidRPr="00F933CE" w:rsidTr="00493A03">
        <w:tc>
          <w:tcPr>
            <w:tcW w:w="2660" w:type="dxa"/>
          </w:tcPr>
          <w:p w:rsidR="00263ED3" w:rsidRPr="00F933CE" w:rsidRDefault="00263ED3" w:rsidP="00263ED3">
            <w:pPr>
              <w:pStyle w:val="a5"/>
              <w:numPr>
                <w:ilvl w:val="0"/>
                <w:numId w:val="3"/>
              </w:numPr>
              <w:ind w:left="303"/>
              <w:jc w:val="both"/>
              <w:rPr>
                <w:sz w:val="24"/>
                <w:szCs w:val="24"/>
              </w:rPr>
            </w:pPr>
            <w:r w:rsidRPr="00F933CE">
              <w:rPr>
                <w:sz w:val="24"/>
                <w:szCs w:val="24"/>
              </w:rPr>
              <w:t>Смертность женщин трудоспособного возраста на 100 тыс. населения</w:t>
            </w:r>
          </w:p>
        </w:tc>
        <w:tc>
          <w:tcPr>
            <w:tcW w:w="992" w:type="dxa"/>
          </w:tcPr>
          <w:p w:rsidR="00263ED3" w:rsidRDefault="00263ED3" w:rsidP="00263ED3">
            <w:pPr>
              <w:jc w:val="center"/>
            </w:pPr>
            <w:r w:rsidRPr="003E3DDC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134" w:type="dxa"/>
          </w:tcPr>
          <w:p w:rsidR="00263ED3" w:rsidRPr="00F933CE" w:rsidRDefault="00493A0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 (</w:t>
            </w:r>
            <w:r w:rsidR="00263ED3">
              <w:rPr>
                <w:sz w:val="24"/>
                <w:szCs w:val="24"/>
              </w:rPr>
              <w:t>400,4</w:t>
            </w:r>
            <w:r>
              <w:rPr>
                <w:sz w:val="24"/>
                <w:szCs w:val="24"/>
              </w:rPr>
              <w:t xml:space="preserve"> на 100 тыс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ас)</w:t>
            </w:r>
          </w:p>
        </w:tc>
        <w:tc>
          <w:tcPr>
            <w:tcW w:w="1418" w:type="dxa"/>
          </w:tcPr>
          <w:p w:rsidR="00263ED3" w:rsidRDefault="00263ED3" w:rsidP="00263ED3">
            <w:pPr>
              <w:jc w:val="center"/>
            </w:pPr>
            <w:r w:rsidRPr="002C12DE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263ED3" w:rsidRPr="00F933CE" w:rsidRDefault="00493A03" w:rsidP="0071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 (</w:t>
            </w:r>
            <w:r w:rsidR="00710138">
              <w:rPr>
                <w:sz w:val="24"/>
                <w:szCs w:val="24"/>
              </w:rPr>
              <w:t>393,1</w:t>
            </w:r>
            <w:r>
              <w:rPr>
                <w:sz w:val="24"/>
                <w:szCs w:val="24"/>
              </w:rPr>
              <w:t xml:space="preserve"> на 100 тыс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ас)</w:t>
            </w:r>
          </w:p>
        </w:tc>
        <w:tc>
          <w:tcPr>
            <w:tcW w:w="2126" w:type="dxa"/>
          </w:tcPr>
          <w:p w:rsidR="00263ED3" w:rsidRPr="00F933CE" w:rsidRDefault="00493A03" w:rsidP="0071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 (</w:t>
            </w:r>
            <w:r w:rsidR="00710138">
              <w:rPr>
                <w:sz w:val="24"/>
                <w:szCs w:val="24"/>
              </w:rPr>
              <w:t>335,2 на 100 тыс</w:t>
            </w:r>
            <w:proofErr w:type="gramStart"/>
            <w:r w:rsidR="00710138">
              <w:rPr>
                <w:sz w:val="24"/>
                <w:szCs w:val="24"/>
              </w:rPr>
              <w:t>.н</w:t>
            </w:r>
            <w:proofErr w:type="gramEnd"/>
            <w:r w:rsidR="00710138">
              <w:rPr>
                <w:sz w:val="24"/>
                <w:szCs w:val="24"/>
              </w:rPr>
              <w:t>ас)</w:t>
            </w:r>
          </w:p>
        </w:tc>
        <w:tc>
          <w:tcPr>
            <w:tcW w:w="2126" w:type="dxa"/>
          </w:tcPr>
          <w:p w:rsidR="00263ED3" w:rsidRPr="00F933CE" w:rsidRDefault="00710138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3A03">
              <w:rPr>
                <w:sz w:val="24"/>
                <w:szCs w:val="24"/>
              </w:rPr>
              <w:t xml:space="preserve"> человек </w:t>
            </w:r>
            <w:r>
              <w:rPr>
                <w:sz w:val="24"/>
                <w:szCs w:val="24"/>
              </w:rPr>
              <w:t>(330,7 на 100 тыс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ас)</w:t>
            </w:r>
          </w:p>
        </w:tc>
        <w:tc>
          <w:tcPr>
            <w:tcW w:w="2268" w:type="dxa"/>
          </w:tcPr>
          <w:p w:rsidR="00263ED3" w:rsidRPr="00F933CE" w:rsidRDefault="00493A03" w:rsidP="0071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человек </w:t>
            </w:r>
            <w:r w:rsidR="00710138">
              <w:rPr>
                <w:sz w:val="24"/>
                <w:szCs w:val="24"/>
              </w:rPr>
              <w:t>(269,7 на 100 тыс</w:t>
            </w:r>
            <w:proofErr w:type="gramStart"/>
            <w:r w:rsidR="00710138">
              <w:rPr>
                <w:sz w:val="24"/>
                <w:szCs w:val="24"/>
              </w:rPr>
              <w:t>.н</w:t>
            </w:r>
            <w:proofErr w:type="gramEnd"/>
            <w:r w:rsidR="00710138">
              <w:rPr>
                <w:sz w:val="24"/>
                <w:szCs w:val="24"/>
              </w:rPr>
              <w:t>ас)</w:t>
            </w:r>
          </w:p>
        </w:tc>
      </w:tr>
      <w:tr w:rsidR="00263ED3" w:rsidRPr="00F933CE" w:rsidTr="00493A03">
        <w:tc>
          <w:tcPr>
            <w:tcW w:w="2660" w:type="dxa"/>
          </w:tcPr>
          <w:p w:rsidR="00263ED3" w:rsidRPr="00F933CE" w:rsidRDefault="00263ED3" w:rsidP="00263ED3">
            <w:pPr>
              <w:pStyle w:val="a5"/>
              <w:numPr>
                <w:ilvl w:val="0"/>
                <w:numId w:val="3"/>
              </w:numPr>
              <w:ind w:left="303"/>
              <w:jc w:val="both"/>
              <w:rPr>
                <w:sz w:val="24"/>
                <w:szCs w:val="24"/>
              </w:rPr>
            </w:pPr>
            <w:r w:rsidRPr="00F933CE">
              <w:rPr>
                <w:sz w:val="24"/>
                <w:szCs w:val="24"/>
              </w:rPr>
              <w:t>Смертность мужчин трудоспособного возраста на 100 тыс. населения</w:t>
            </w:r>
          </w:p>
        </w:tc>
        <w:tc>
          <w:tcPr>
            <w:tcW w:w="992" w:type="dxa"/>
          </w:tcPr>
          <w:p w:rsidR="00263ED3" w:rsidRDefault="00263ED3" w:rsidP="00263ED3">
            <w:pPr>
              <w:jc w:val="center"/>
            </w:pPr>
            <w:r w:rsidRPr="003E3DDC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134" w:type="dxa"/>
          </w:tcPr>
          <w:p w:rsidR="00263ED3" w:rsidRDefault="00051212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человек (</w:t>
            </w:r>
            <w:r w:rsidR="00263ED3">
              <w:rPr>
                <w:sz w:val="24"/>
                <w:szCs w:val="24"/>
              </w:rPr>
              <w:t>1229,4</w:t>
            </w:r>
            <w:r w:rsidR="00493A03">
              <w:rPr>
                <w:sz w:val="24"/>
                <w:szCs w:val="24"/>
              </w:rPr>
              <w:t xml:space="preserve"> на 100 тыс</w:t>
            </w:r>
            <w:proofErr w:type="gramStart"/>
            <w:r w:rsidR="00493A03">
              <w:rPr>
                <w:sz w:val="24"/>
                <w:szCs w:val="24"/>
              </w:rPr>
              <w:t>.н</w:t>
            </w:r>
            <w:proofErr w:type="gramEnd"/>
            <w:r w:rsidR="00493A03">
              <w:rPr>
                <w:sz w:val="24"/>
                <w:szCs w:val="24"/>
              </w:rPr>
              <w:t>ас)</w:t>
            </w:r>
          </w:p>
          <w:p w:rsidR="00051212" w:rsidRPr="00F933CE" w:rsidRDefault="00051212" w:rsidP="0026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63ED3" w:rsidRDefault="00263ED3" w:rsidP="00263ED3">
            <w:pPr>
              <w:jc w:val="center"/>
            </w:pPr>
            <w:r w:rsidRPr="002C12DE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263ED3" w:rsidRPr="00F933CE" w:rsidRDefault="00051212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493A03">
              <w:rPr>
                <w:sz w:val="24"/>
                <w:szCs w:val="24"/>
              </w:rPr>
              <w:t xml:space="preserve">человек </w:t>
            </w:r>
            <w:r w:rsidR="00710138">
              <w:rPr>
                <w:sz w:val="24"/>
                <w:szCs w:val="24"/>
              </w:rPr>
              <w:t>(1146,4</w:t>
            </w:r>
            <w:r>
              <w:rPr>
                <w:sz w:val="24"/>
                <w:szCs w:val="24"/>
              </w:rPr>
              <w:t xml:space="preserve"> на 100 тыс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ас)</w:t>
            </w:r>
          </w:p>
        </w:tc>
        <w:tc>
          <w:tcPr>
            <w:tcW w:w="2126" w:type="dxa"/>
          </w:tcPr>
          <w:p w:rsidR="00263ED3" w:rsidRPr="00F933CE" w:rsidRDefault="00051212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493A03">
              <w:rPr>
                <w:sz w:val="24"/>
                <w:szCs w:val="24"/>
              </w:rPr>
              <w:t xml:space="preserve">человек </w:t>
            </w:r>
            <w:r w:rsidR="00710138">
              <w:rPr>
                <w:sz w:val="24"/>
                <w:szCs w:val="24"/>
              </w:rPr>
              <w:t>(107</w:t>
            </w:r>
            <w:r>
              <w:rPr>
                <w:sz w:val="24"/>
                <w:szCs w:val="24"/>
              </w:rPr>
              <w:t>2,3 на 100 тыс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ас)</w:t>
            </w:r>
          </w:p>
        </w:tc>
        <w:tc>
          <w:tcPr>
            <w:tcW w:w="2126" w:type="dxa"/>
          </w:tcPr>
          <w:p w:rsidR="00263ED3" w:rsidRPr="00F933CE" w:rsidRDefault="00051212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493A03">
              <w:rPr>
                <w:sz w:val="24"/>
                <w:szCs w:val="24"/>
              </w:rPr>
              <w:t xml:space="preserve">человек </w:t>
            </w:r>
            <w:r w:rsidR="00710138">
              <w:rPr>
                <w:sz w:val="24"/>
                <w:szCs w:val="24"/>
              </w:rPr>
              <w:t>(944,0</w:t>
            </w:r>
            <w:r>
              <w:rPr>
                <w:sz w:val="24"/>
                <w:szCs w:val="24"/>
              </w:rPr>
              <w:t xml:space="preserve"> на 100 тыс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ас)</w:t>
            </w:r>
          </w:p>
        </w:tc>
        <w:tc>
          <w:tcPr>
            <w:tcW w:w="2268" w:type="dxa"/>
          </w:tcPr>
          <w:p w:rsidR="00263ED3" w:rsidRPr="00F933CE" w:rsidRDefault="00051212" w:rsidP="00710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493A03">
              <w:rPr>
                <w:sz w:val="24"/>
                <w:szCs w:val="24"/>
              </w:rPr>
              <w:t xml:space="preserve">человек </w:t>
            </w:r>
            <w:r>
              <w:rPr>
                <w:sz w:val="24"/>
                <w:szCs w:val="24"/>
              </w:rPr>
              <w:t>(</w:t>
            </w:r>
            <w:r w:rsidR="00710138">
              <w:rPr>
                <w:sz w:val="24"/>
                <w:szCs w:val="24"/>
              </w:rPr>
              <w:t>868,3</w:t>
            </w:r>
            <w:r>
              <w:rPr>
                <w:sz w:val="24"/>
                <w:szCs w:val="24"/>
              </w:rPr>
              <w:t xml:space="preserve"> на 100 тыс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ас)</w:t>
            </w:r>
          </w:p>
        </w:tc>
      </w:tr>
      <w:tr w:rsidR="00263ED3" w:rsidRPr="00F933CE" w:rsidTr="00493A03">
        <w:tc>
          <w:tcPr>
            <w:tcW w:w="2660" w:type="dxa"/>
          </w:tcPr>
          <w:p w:rsidR="00263ED3" w:rsidRPr="00F933CE" w:rsidRDefault="00263ED3" w:rsidP="00263ED3">
            <w:pPr>
              <w:pStyle w:val="a5"/>
              <w:numPr>
                <w:ilvl w:val="0"/>
                <w:numId w:val="3"/>
              </w:numPr>
              <w:ind w:left="303"/>
              <w:jc w:val="both"/>
              <w:rPr>
                <w:sz w:val="24"/>
                <w:szCs w:val="24"/>
              </w:rPr>
            </w:pPr>
            <w:r w:rsidRPr="00F933CE">
              <w:rPr>
                <w:sz w:val="24"/>
                <w:szCs w:val="24"/>
              </w:rPr>
              <w:t>Уровень информированности граждан в возрасте  18 лет и старше по вопросам здорового образа жизни.</w:t>
            </w:r>
          </w:p>
        </w:tc>
        <w:tc>
          <w:tcPr>
            <w:tcW w:w="992" w:type="dxa"/>
          </w:tcPr>
          <w:p w:rsidR="00263ED3" w:rsidRDefault="00263ED3" w:rsidP="00263ED3">
            <w:pPr>
              <w:jc w:val="center"/>
            </w:pPr>
            <w:r w:rsidRPr="003E3DDC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134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418" w:type="dxa"/>
          </w:tcPr>
          <w:p w:rsidR="00263ED3" w:rsidRDefault="00263ED3" w:rsidP="00263ED3">
            <w:pPr>
              <w:jc w:val="center"/>
            </w:pPr>
            <w:r w:rsidRPr="002C12DE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2126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</w:t>
            </w:r>
          </w:p>
        </w:tc>
        <w:tc>
          <w:tcPr>
            <w:tcW w:w="2126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2268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3ED3" w:rsidRPr="00F933CE" w:rsidTr="00493A03">
        <w:tc>
          <w:tcPr>
            <w:tcW w:w="2660" w:type="dxa"/>
          </w:tcPr>
          <w:p w:rsidR="00263ED3" w:rsidRPr="00F933CE" w:rsidRDefault="00263ED3" w:rsidP="00263ED3">
            <w:pPr>
              <w:pStyle w:val="a5"/>
              <w:numPr>
                <w:ilvl w:val="0"/>
                <w:numId w:val="3"/>
              </w:numPr>
              <w:ind w:left="303"/>
              <w:jc w:val="both"/>
              <w:rPr>
                <w:sz w:val="24"/>
                <w:szCs w:val="24"/>
              </w:rPr>
            </w:pPr>
            <w:r w:rsidRPr="00F933CE">
              <w:rPr>
                <w:sz w:val="24"/>
                <w:szCs w:val="24"/>
              </w:rPr>
              <w:lastRenderedPageBreak/>
              <w:t>Обращаемость в медицинскую организацию по вопросам здорового образа жизни, человек</w:t>
            </w:r>
          </w:p>
        </w:tc>
        <w:tc>
          <w:tcPr>
            <w:tcW w:w="992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263ED3" w:rsidRDefault="00263ED3" w:rsidP="00263ED3">
            <w:pPr>
              <w:jc w:val="center"/>
            </w:pPr>
            <w:r w:rsidRPr="002C12DE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263ED3" w:rsidRPr="00F933CE" w:rsidTr="00493A03">
        <w:tc>
          <w:tcPr>
            <w:tcW w:w="2660" w:type="dxa"/>
          </w:tcPr>
          <w:p w:rsidR="00263ED3" w:rsidRPr="00F933CE" w:rsidRDefault="00263ED3" w:rsidP="00051212">
            <w:pPr>
              <w:pStyle w:val="a5"/>
              <w:numPr>
                <w:ilvl w:val="0"/>
                <w:numId w:val="3"/>
              </w:numPr>
              <w:ind w:left="303"/>
              <w:jc w:val="both"/>
              <w:rPr>
                <w:sz w:val="24"/>
                <w:szCs w:val="24"/>
              </w:rPr>
            </w:pPr>
            <w:r w:rsidRPr="00F933CE">
              <w:rPr>
                <w:sz w:val="24"/>
                <w:szCs w:val="24"/>
              </w:rPr>
              <w:t>Число прошедших диспансеризацию и профилактический медицинский осмотр, человек</w:t>
            </w:r>
          </w:p>
        </w:tc>
        <w:tc>
          <w:tcPr>
            <w:tcW w:w="992" w:type="dxa"/>
          </w:tcPr>
          <w:p w:rsidR="00263ED3" w:rsidRPr="00F933CE" w:rsidRDefault="00263ED3" w:rsidP="0026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3ED3" w:rsidRPr="00F933CE" w:rsidRDefault="00710138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418" w:type="dxa"/>
          </w:tcPr>
          <w:p w:rsidR="00263ED3" w:rsidRDefault="00263ED3" w:rsidP="00263ED3">
            <w:pPr>
              <w:jc w:val="center"/>
            </w:pPr>
            <w:r w:rsidRPr="002C12DE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263ED3" w:rsidRPr="00F933CE" w:rsidRDefault="00051212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126" w:type="dxa"/>
          </w:tcPr>
          <w:p w:rsidR="00263ED3" w:rsidRPr="00F933CE" w:rsidRDefault="00EC7997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2126" w:type="dxa"/>
          </w:tcPr>
          <w:p w:rsidR="00263ED3" w:rsidRPr="00F933CE" w:rsidRDefault="00EC7997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51212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263ED3" w:rsidRPr="00F933CE" w:rsidRDefault="00EC7997" w:rsidP="0026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</w:tbl>
    <w:p w:rsidR="00263ED3" w:rsidRPr="00F933CE" w:rsidRDefault="00263ED3" w:rsidP="00263ED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51212" w:rsidRDefault="00051212" w:rsidP="00263ED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051212" w:rsidSect="00051212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263ED3" w:rsidRPr="00F933CE" w:rsidRDefault="00263ED3" w:rsidP="00263ED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04E6" w:rsidRDefault="003804E6" w:rsidP="00380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5FDB" w:rsidRDefault="00E25FDB" w:rsidP="00380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5FDB" w:rsidRDefault="00E25FDB" w:rsidP="00380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5FDB" w:rsidRDefault="00E25FDB" w:rsidP="00380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25FDB" w:rsidSect="003804E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25FDB" w:rsidRDefault="00E25FDB" w:rsidP="00E25FDB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25FDB" w:rsidRDefault="00E25FDB" w:rsidP="00E25FDB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25FDB" w:rsidRDefault="00E25FDB" w:rsidP="00E25FDB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DB" w:rsidRDefault="00E25FDB" w:rsidP="00E25FDB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E25FDB" w:rsidRDefault="00E25FDB" w:rsidP="00E25FDB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E25FDB" w:rsidRDefault="00E25FDB" w:rsidP="00E25FDB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2021-2024 гг.»</w:t>
      </w:r>
    </w:p>
    <w:p w:rsidR="00E25FDB" w:rsidRDefault="00E25FDB" w:rsidP="00E25FDB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25FDB" w:rsidRPr="00CF624F" w:rsidRDefault="00E25FDB" w:rsidP="00E25FD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4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5FDB" w:rsidRPr="00CF624F" w:rsidRDefault="00E25FDB" w:rsidP="00E25FD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4F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</w:t>
      </w:r>
      <w:proofErr w:type="spellStart"/>
      <w:r w:rsidRPr="00CF624F"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 w:rsidRPr="00CF6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24F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E25FDB" w:rsidRPr="00CF624F" w:rsidRDefault="00E25FDB" w:rsidP="00E25FD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4F">
        <w:rPr>
          <w:rFonts w:ascii="Times New Roman" w:hAnsi="Times New Roman" w:cs="Times New Roman"/>
          <w:b/>
          <w:sz w:val="28"/>
          <w:szCs w:val="28"/>
        </w:rPr>
        <w:t xml:space="preserve">«Укрепление общественного здоровья </w:t>
      </w:r>
      <w:proofErr w:type="spellStart"/>
      <w:r w:rsidRPr="00CF624F"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 w:rsidRPr="00CF6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24F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CF624F">
        <w:rPr>
          <w:rFonts w:ascii="Times New Roman" w:hAnsi="Times New Roman" w:cs="Times New Roman"/>
          <w:b/>
          <w:sz w:val="28"/>
          <w:szCs w:val="28"/>
        </w:rPr>
        <w:t xml:space="preserve"> на 2021-2024 годы»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008"/>
        <w:gridCol w:w="2110"/>
        <w:gridCol w:w="1134"/>
        <w:gridCol w:w="1134"/>
        <w:gridCol w:w="709"/>
        <w:gridCol w:w="851"/>
        <w:gridCol w:w="708"/>
        <w:gridCol w:w="709"/>
        <w:gridCol w:w="3763"/>
      </w:tblGrid>
      <w:tr w:rsidR="00E25FDB" w:rsidTr="00051212">
        <w:tc>
          <w:tcPr>
            <w:tcW w:w="2660" w:type="dxa"/>
            <w:vMerge w:val="restart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08" w:type="dxa"/>
            <w:vMerge w:val="restart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10" w:type="dxa"/>
            <w:vMerge w:val="restart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34" w:type="dxa"/>
            <w:vMerge w:val="restart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2977" w:type="dxa"/>
            <w:gridSpan w:val="4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3763" w:type="dxa"/>
            <w:vMerge w:val="restart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реализации мероприятий</w:t>
            </w:r>
          </w:p>
        </w:tc>
      </w:tr>
      <w:tr w:rsidR="00E25FDB" w:rsidTr="00051212">
        <w:tc>
          <w:tcPr>
            <w:tcW w:w="2660" w:type="dxa"/>
            <w:vMerge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763" w:type="dxa"/>
            <w:vMerge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</w:tr>
      <w:tr w:rsidR="00E25FDB" w:rsidTr="00051212">
        <w:tc>
          <w:tcPr>
            <w:tcW w:w="2660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 w:rsidRPr="00CF624F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 w:rsidRPr="00CF624F">
              <w:rPr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 w:rsidRPr="00CF624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 w:rsidRPr="00CF624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 w:rsidRPr="00CF624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 w:rsidRPr="00CF624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 w:rsidRPr="00CF624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 w:rsidRPr="00CF624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 w:rsidRPr="00CF624F">
              <w:rPr>
                <w:sz w:val="24"/>
                <w:szCs w:val="24"/>
              </w:rPr>
              <w:t>9</w:t>
            </w:r>
          </w:p>
        </w:tc>
        <w:tc>
          <w:tcPr>
            <w:tcW w:w="3763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 w:rsidRPr="00CF624F">
              <w:rPr>
                <w:sz w:val="24"/>
                <w:szCs w:val="24"/>
              </w:rPr>
              <w:t>10</w:t>
            </w:r>
          </w:p>
        </w:tc>
      </w:tr>
      <w:tr w:rsidR="00E25FDB" w:rsidTr="00051212">
        <w:tc>
          <w:tcPr>
            <w:tcW w:w="2660" w:type="dxa"/>
          </w:tcPr>
          <w:p w:rsidR="00E25FDB" w:rsidRPr="0016099B" w:rsidRDefault="00E25FDB" w:rsidP="00E25FDB">
            <w:pPr>
              <w:pStyle w:val="a5"/>
              <w:numPr>
                <w:ilvl w:val="0"/>
                <w:numId w:val="4"/>
              </w:numPr>
              <w:ind w:left="30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Медиа-сопровождение</w:t>
            </w:r>
            <w:proofErr w:type="spellEnd"/>
            <w:r>
              <w:rPr>
                <w:sz w:val="24"/>
                <w:szCs w:val="24"/>
              </w:rPr>
              <w:t xml:space="preserve"> мероприятий проекта</w:t>
            </w:r>
          </w:p>
        </w:tc>
        <w:tc>
          <w:tcPr>
            <w:tcW w:w="1008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гг.</w:t>
            </w:r>
          </w:p>
        </w:tc>
        <w:tc>
          <w:tcPr>
            <w:tcW w:w="2110" w:type="dxa"/>
          </w:tcPr>
          <w:p w:rsidR="00E25FDB" w:rsidRPr="0016099B" w:rsidRDefault="00E25FDB" w:rsidP="00051212">
            <w:pPr>
              <w:jc w:val="both"/>
              <w:rPr>
                <w:sz w:val="24"/>
                <w:szCs w:val="24"/>
              </w:rPr>
            </w:pPr>
            <w:r w:rsidRPr="0016099B">
              <w:rPr>
                <w:sz w:val="24"/>
                <w:szCs w:val="24"/>
              </w:rPr>
              <w:t xml:space="preserve">Управление культуры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  <w:r w:rsidRPr="0016099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Pr="0016099B" w:rsidRDefault="00E25FDB" w:rsidP="00E25FDB">
            <w:pPr>
              <w:pStyle w:val="a5"/>
              <w:numPr>
                <w:ilvl w:val="0"/>
                <w:numId w:val="4"/>
              </w:numPr>
              <w:ind w:left="3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Систематическое обновление разделов по направлению «Укрепление общественного здоровья» официальных </w:t>
            </w:r>
            <w:r>
              <w:rPr>
                <w:sz w:val="24"/>
                <w:szCs w:val="24"/>
              </w:rPr>
              <w:lastRenderedPageBreak/>
              <w:t>сайтов исполнительных органов государственной власти, органов местного самоуправления, подведомственных учреждений</w:t>
            </w:r>
          </w:p>
        </w:tc>
        <w:tc>
          <w:tcPr>
            <w:tcW w:w="1008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2021-2024 гг.</w:t>
            </w:r>
          </w:p>
        </w:tc>
        <w:tc>
          <w:tcPr>
            <w:tcW w:w="2110" w:type="dxa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Pr="0016099B" w:rsidRDefault="00E25FDB" w:rsidP="00E25FDB">
            <w:pPr>
              <w:pStyle w:val="a5"/>
              <w:numPr>
                <w:ilvl w:val="0"/>
                <w:numId w:val="4"/>
              </w:numPr>
              <w:ind w:left="3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Изготовление и распространение листовок, буклетов, брошюр, информационных бюллетеней, методических рекомендаций для различных целевых групп по пропаганде здорового образа жизни</w:t>
            </w:r>
          </w:p>
        </w:tc>
        <w:tc>
          <w:tcPr>
            <w:tcW w:w="1008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гг.</w:t>
            </w:r>
          </w:p>
        </w:tc>
        <w:tc>
          <w:tcPr>
            <w:tcW w:w="2110" w:type="dxa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25FDB" w:rsidRPr="00ED3805" w:rsidRDefault="00E25FDB" w:rsidP="00051212">
            <w:pPr>
              <w:jc w:val="center"/>
              <w:rPr>
                <w:sz w:val="24"/>
                <w:szCs w:val="24"/>
              </w:rPr>
            </w:pPr>
            <w:r w:rsidRPr="00ED3805">
              <w:rPr>
                <w:sz w:val="24"/>
                <w:szCs w:val="24"/>
              </w:rPr>
              <w:t>21,6</w:t>
            </w:r>
          </w:p>
        </w:tc>
        <w:tc>
          <w:tcPr>
            <w:tcW w:w="709" w:type="dxa"/>
          </w:tcPr>
          <w:p w:rsidR="00E25FDB" w:rsidRPr="00ED3805" w:rsidRDefault="00E25FDB" w:rsidP="00051212">
            <w:pPr>
              <w:jc w:val="center"/>
              <w:rPr>
                <w:sz w:val="24"/>
                <w:szCs w:val="24"/>
              </w:rPr>
            </w:pPr>
            <w:r w:rsidRPr="00ED3805"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</w:tcPr>
          <w:p w:rsidR="00E25FDB" w:rsidRPr="00ED3805" w:rsidRDefault="00E25FDB" w:rsidP="00051212">
            <w:pPr>
              <w:jc w:val="center"/>
              <w:rPr>
                <w:sz w:val="24"/>
                <w:szCs w:val="24"/>
              </w:rPr>
            </w:pPr>
            <w:r w:rsidRPr="00ED3805">
              <w:rPr>
                <w:sz w:val="24"/>
                <w:szCs w:val="24"/>
              </w:rPr>
              <w:t>5,4</w:t>
            </w:r>
          </w:p>
        </w:tc>
        <w:tc>
          <w:tcPr>
            <w:tcW w:w="708" w:type="dxa"/>
          </w:tcPr>
          <w:p w:rsidR="00E25FDB" w:rsidRPr="00ED3805" w:rsidRDefault="00E25FDB" w:rsidP="00051212">
            <w:pPr>
              <w:jc w:val="center"/>
              <w:rPr>
                <w:sz w:val="24"/>
                <w:szCs w:val="24"/>
              </w:rPr>
            </w:pPr>
            <w:r w:rsidRPr="00ED3805">
              <w:rPr>
                <w:sz w:val="24"/>
                <w:szCs w:val="24"/>
              </w:rPr>
              <w:t>5,4</w:t>
            </w:r>
          </w:p>
        </w:tc>
        <w:tc>
          <w:tcPr>
            <w:tcW w:w="709" w:type="dxa"/>
          </w:tcPr>
          <w:p w:rsidR="00E25FDB" w:rsidRPr="00ED3805" w:rsidRDefault="00E25FDB" w:rsidP="00051212">
            <w:pPr>
              <w:jc w:val="center"/>
              <w:rPr>
                <w:sz w:val="24"/>
                <w:szCs w:val="24"/>
              </w:rPr>
            </w:pPr>
            <w:r w:rsidRPr="00ED3805">
              <w:rPr>
                <w:sz w:val="24"/>
                <w:szCs w:val="24"/>
              </w:rPr>
              <w:t>5,4</w:t>
            </w:r>
          </w:p>
        </w:tc>
        <w:tc>
          <w:tcPr>
            <w:tcW w:w="3763" w:type="dxa"/>
            <w:vMerge w:val="restart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Pr="000020D9" w:rsidRDefault="00E25FDB" w:rsidP="00E25FDB">
            <w:pPr>
              <w:pStyle w:val="a5"/>
              <w:numPr>
                <w:ilvl w:val="1"/>
                <w:numId w:val="4"/>
              </w:numPr>
              <w:ind w:left="3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картриджей печатающих устройств (4 шт. * 300 рублей)</w:t>
            </w:r>
          </w:p>
        </w:tc>
        <w:tc>
          <w:tcPr>
            <w:tcW w:w="1008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гг.</w:t>
            </w:r>
          </w:p>
        </w:tc>
        <w:tc>
          <w:tcPr>
            <w:tcW w:w="2110" w:type="dxa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1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708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3763" w:type="dxa"/>
            <w:vMerge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</w:tr>
      <w:tr w:rsidR="00E25FDB" w:rsidTr="00051212">
        <w:tc>
          <w:tcPr>
            <w:tcW w:w="2660" w:type="dxa"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3,2. Приобретение бумаги «Снегурочка» (формат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) (10 пачек * 300 руб.)</w:t>
            </w:r>
          </w:p>
        </w:tc>
        <w:tc>
          <w:tcPr>
            <w:tcW w:w="1008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709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E25FDB" w:rsidRPr="00CF624F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63" w:type="dxa"/>
            <w:vMerge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</w:tr>
      <w:tr w:rsidR="00E25FDB" w:rsidTr="00051212">
        <w:tc>
          <w:tcPr>
            <w:tcW w:w="2660" w:type="dxa"/>
          </w:tcPr>
          <w:p w:rsidR="00E25FDB" w:rsidRPr="00620F7C" w:rsidRDefault="00E25FDB" w:rsidP="00E25FDB">
            <w:pPr>
              <w:pStyle w:val="a5"/>
              <w:numPr>
                <w:ilvl w:val="0"/>
                <w:numId w:val="4"/>
              </w:numPr>
              <w:ind w:left="3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распространение видеороликов, </w:t>
            </w:r>
            <w:r>
              <w:rPr>
                <w:sz w:val="24"/>
                <w:szCs w:val="24"/>
              </w:rPr>
              <w:lastRenderedPageBreak/>
              <w:t>пропагандирующих здоровый образ жизни</w:t>
            </w:r>
          </w:p>
        </w:tc>
        <w:tc>
          <w:tcPr>
            <w:tcW w:w="1008" w:type="dxa"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2021-2024 г. </w:t>
            </w:r>
          </w:p>
        </w:tc>
        <w:tc>
          <w:tcPr>
            <w:tcW w:w="2110" w:type="dxa"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</w:t>
            </w:r>
            <w:r>
              <w:rPr>
                <w:sz w:val="24"/>
                <w:szCs w:val="24"/>
              </w:rPr>
              <w:lastRenderedPageBreak/>
              <w:t>ки</w:t>
            </w:r>
          </w:p>
        </w:tc>
        <w:tc>
          <w:tcPr>
            <w:tcW w:w="1134" w:type="dxa"/>
          </w:tcPr>
          <w:p w:rsidR="00E25FDB" w:rsidRPr="00684DFC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684DF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25FDB" w:rsidRPr="00684DFC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25FDB" w:rsidRPr="00684DFC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84DFC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25FDB" w:rsidRPr="00684DFC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84DF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25FDB" w:rsidRPr="00684DFC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84DFC">
              <w:rPr>
                <w:sz w:val="24"/>
                <w:szCs w:val="24"/>
              </w:rPr>
              <w:t>,0</w:t>
            </w:r>
          </w:p>
        </w:tc>
        <w:tc>
          <w:tcPr>
            <w:tcW w:w="3763" w:type="dxa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лиц, информированных по вопросам ведения здорового образа жизни и </w:t>
            </w:r>
            <w:r>
              <w:rPr>
                <w:sz w:val="24"/>
                <w:szCs w:val="24"/>
              </w:rPr>
              <w:lastRenderedPageBreak/>
              <w:t>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Pr="00620F7C" w:rsidRDefault="00E25FDB" w:rsidP="00E25FDB">
            <w:pPr>
              <w:pStyle w:val="a5"/>
              <w:numPr>
                <w:ilvl w:val="0"/>
                <w:numId w:val="4"/>
              </w:numPr>
              <w:ind w:left="3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Изготовление, установка рекламных баннеров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763" w:type="dxa"/>
            <w:vMerge w:val="restart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Изготовление рекламных баннеров (дизайн, печать, монтаж) 4 баннеров * 2500 рублей (услуга)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763" w:type="dxa"/>
            <w:vMerge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</w:tr>
      <w:tr w:rsidR="00E25FDB" w:rsidTr="00051212">
        <w:tc>
          <w:tcPr>
            <w:tcW w:w="2660" w:type="dxa"/>
          </w:tcPr>
          <w:p w:rsidR="00E25FDB" w:rsidRPr="00620F7C" w:rsidRDefault="00E25FDB" w:rsidP="00E25FDB">
            <w:pPr>
              <w:pStyle w:val="a5"/>
              <w:numPr>
                <w:ilvl w:val="0"/>
                <w:numId w:val="4"/>
              </w:numPr>
              <w:ind w:left="3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Санитарно-просветительские материалы в местных средствах массовой информации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Pr="00045329" w:rsidRDefault="00E25FDB" w:rsidP="00E25FDB">
            <w:pPr>
              <w:pStyle w:val="a5"/>
              <w:numPr>
                <w:ilvl w:val="0"/>
                <w:numId w:val="4"/>
              </w:numPr>
              <w:ind w:left="3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посредством информационных экранов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 </w:t>
            </w:r>
            <w:proofErr w:type="spellStart"/>
            <w:r>
              <w:rPr>
                <w:sz w:val="24"/>
                <w:szCs w:val="24"/>
              </w:rPr>
              <w:t>кожуунная</w:t>
            </w:r>
            <w:proofErr w:type="spellEnd"/>
            <w:r>
              <w:rPr>
                <w:sz w:val="24"/>
                <w:szCs w:val="24"/>
              </w:rPr>
              <w:t xml:space="preserve"> администрации, Управление финансов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Pr="00077039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vMerge w:val="restart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Закупка информационного экрана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кожуунная</w:t>
            </w:r>
            <w:proofErr w:type="spellEnd"/>
            <w:r>
              <w:rPr>
                <w:sz w:val="24"/>
                <w:szCs w:val="24"/>
              </w:rPr>
              <w:t xml:space="preserve"> администрации, Управление финансов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  <w:p w:rsidR="00E25FDB" w:rsidRDefault="00E25FDB" w:rsidP="00051212">
            <w:pPr>
              <w:rPr>
                <w:sz w:val="24"/>
                <w:szCs w:val="24"/>
              </w:rPr>
            </w:pPr>
          </w:p>
          <w:p w:rsidR="00E25FDB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</w:tr>
      <w:tr w:rsidR="00E25FDB" w:rsidTr="00051212">
        <w:tc>
          <w:tcPr>
            <w:tcW w:w="2660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7.2. </w:t>
            </w: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видеореклама</w:t>
            </w:r>
            <w:proofErr w:type="spellEnd"/>
            <w:r>
              <w:rPr>
                <w:sz w:val="24"/>
                <w:szCs w:val="24"/>
              </w:rPr>
              <w:t xml:space="preserve"> на информационных экранах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  <w:vMerge/>
          </w:tcPr>
          <w:p w:rsidR="00E25FDB" w:rsidRPr="00CF624F" w:rsidRDefault="00E25FDB" w:rsidP="00051212">
            <w:pPr>
              <w:rPr>
                <w:sz w:val="24"/>
                <w:szCs w:val="24"/>
              </w:rPr>
            </w:pPr>
          </w:p>
        </w:tc>
      </w:tr>
      <w:tr w:rsidR="00E25FDB" w:rsidTr="00051212">
        <w:tc>
          <w:tcPr>
            <w:tcW w:w="2660" w:type="dxa"/>
          </w:tcPr>
          <w:p w:rsidR="00E25FDB" w:rsidRPr="00077039" w:rsidRDefault="00E25FDB" w:rsidP="00E25FDB">
            <w:pPr>
              <w:pStyle w:val="a5"/>
              <w:numPr>
                <w:ilvl w:val="0"/>
                <w:numId w:val="4"/>
              </w:num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посредством социальной </w:t>
            </w:r>
            <w:proofErr w:type="spellStart"/>
            <w:r>
              <w:rPr>
                <w:sz w:val="24"/>
                <w:szCs w:val="24"/>
              </w:rPr>
              <w:t>видеорекламы</w:t>
            </w:r>
            <w:proofErr w:type="spellEnd"/>
            <w:r>
              <w:rPr>
                <w:sz w:val="24"/>
                <w:szCs w:val="24"/>
              </w:rPr>
              <w:t xml:space="preserve"> в средствах массовой информации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Pr="00077039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информационной кампании по популяризации Всероссийского физкультурно-спортивного комплекса «Готов к труду и обороне» в печатных и электронных средствах массовой информации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 Детско-юношеская спортивная школа, </w:t>
            </w:r>
            <w:proofErr w:type="spellStart"/>
            <w:r>
              <w:rPr>
                <w:sz w:val="24"/>
                <w:szCs w:val="24"/>
              </w:rPr>
              <w:t>кожуунная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администрация (специалист по делам молодежи и спорта)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Pr="00CF624F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реализации мероприятий в рамках Всероссийского физкультурно-спортивного комплекса «Готов к труду и обороне»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сопровождение деятельности предпринимателей по разработке и реализации проектов для субъектов малого предпринимательст</w:t>
            </w:r>
            <w:r>
              <w:rPr>
                <w:sz w:val="24"/>
                <w:szCs w:val="24"/>
              </w:rPr>
              <w:lastRenderedPageBreak/>
              <w:t>ва, направленных на формирование здорового образа жизни</w:t>
            </w:r>
          </w:p>
        </w:tc>
        <w:tc>
          <w:tcPr>
            <w:tcW w:w="1008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культуры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и проведение семинаров по продвижению идей здорового образа жизни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культуры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некоммерческих организаций и волонтерских движений в мероприятия по укреплению общественного здоровья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труда и социальной политики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диспансеризации определенных гру</w:t>
            </w:r>
            <w:proofErr w:type="gramStart"/>
            <w:r>
              <w:rPr>
                <w:sz w:val="24"/>
                <w:szCs w:val="24"/>
              </w:rPr>
              <w:t>пп взр</w:t>
            </w:r>
            <w:proofErr w:type="gramEnd"/>
            <w:r>
              <w:rPr>
                <w:sz w:val="24"/>
                <w:szCs w:val="24"/>
              </w:rPr>
              <w:t>ослого населения и профилактических медицинских осмотров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доли, прошедших диспансеризации определенных гру</w:t>
            </w:r>
            <w:proofErr w:type="gramStart"/>
            <w:r>
              <w:rPr>
                <w:sz w:val="24"/>
                <w:szCs w:val="24"/>
              </w:rPr>
              <w:t>пп взр</w:t>
            </w:r>
            <w:proofErr w:type="gramEnd"/>
            <w:r>
              <w:rPr>
                <w:sz w:val="24"/>
                <w:szCs w:val="24"/>
              </w:rPr>
              <w:t>ослого населения и профилактических медицинских осмотров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массовых профилактических мероприятий и </w:t>
            </w:r>
            <w:r>
              <w:rPr>
                <w:sz w:val="24"/>
                <w:szCs w:val="24"/>
              </w:rPr>
              <w:lastRenderedPageBreak/>
              <w:t xml:space="preserve">акций, приуроченных к международным дням, объявленным Всемирной организацией здравоохранения и направленных на профилактику неинфекционных заболеваний среди населения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труда и социальной политики </w:t>
            </w:r>
            <w:proofErr w:type="spellStart"/>
            <w:r w:rsidRPr="0016099B">
              <w:rPr>
                <w:sz w:val="24"/>
                <w:szCs w:val="24"/>
              </w:rPr>
              <w:t>Сут-</w:t>
            </w:r>
            <w:r w:rsidRPr="0016099B">
              <w:rPr>
                <w:sz w:val="24"/>
                <w:szCs w:val="24"/>
              </w:rPr>
              <w:lastRenderedPageBreak/>
              <w:t>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16099B">
              <w:rPr>
                <w:sz w:val="24"/>
                <w:szCs w:val="24"/>
              </w:rPr>
              <w:t xml:space="preserve"> Управление образования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  <w:r w:rsidRPr="001609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кожуунная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администрация (специалист по делам молодежи и спорта)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и проведение тематических часов, лекций, игровых программ, викторин и др., направленных на пропаганду здорового питания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образования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профилактических мероприятий, направленных на формирование здорового образа жизни среди населения: акций, </w:t>
            </w:r>
            <w:proofErr w:type="spellStart"/>
            <w:r>
              <w:rPr>
                <w:sz w:val="24"/>
                <w:szCs w:val="24"/>
              </w:rPr>
              <w:t>флеш-мобов</w:t>
            </w:r>
            <w:proofErr w:type="spellEnd"/>
            <w:r>
              <w:rPr>
                <w:sz w:val="24"/>
                <w:szCs w:val="24"/>
              </w:rPr>
              <w:t xml:space="preserve">, тематических часов, игровых программ, викторин, </w:t>
            </w:r>
            <w:r>
              <w:rPr>
                <w:sz w:val="24"/>
                <w:szCs w:val="24"/>
              </w:rPr>
              <w:lastRenderedPageBreak/>
              <w:t>«островков здоровья»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труда и социальной политики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16099B">
              <w:rPr>
                <w:sz w:val="24"/>
                <w:szCs w:val="24"/>
              </w:rPr>
              <w:t xml:space="preserve"> Управление образования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>, Управление культуры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кожуунных</w:t>
            </w:r>
            <w:proofErr w:type="spellEnd"/>
            <w:r>
              <w:rPr>
                <w:sz w:val="24"/>
                <w:szCs w:val="24"/>
              </w:rPr>
              <w:t xml:space="preserve"> мероприятий,  круглых столов, конференций, посвященных профилактике хронических неинфекционных заболеваний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фестиваля «Здоровое питание»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культуры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приверженных к здоровому питанию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семинаров, конференций для работников образовательных учреждений по профилактике неинфекционных заболеваний образовательной среде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образования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сотрудников в образовательных учреждениях, информированных по вопросам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образовательных </w:t>
            </w:r>
            <w:r>
              <w:rPr>
                <w:sz w:val="24"/>
                <w:szCs w:val="24"/>
              </w:rPr>
              <w:lastRenderedPageBreak/>
              <w:t>мероприятий, форумов, семинаров, конференций по теме: «Укрепление общественного здоровья»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</w:t>
            </w:r>
            <w:r w:rsidRPr="0016099B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16099B">
              <w:rPr>
                <w:sz w:val="24"/>
                <w:szCs w:val="24"/>
              </w:rPr>
              <w:t xml:space="preserve">Управление культуры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лиц, информированных по вопросам ведения здорового образа жизни и </w:t>
            </w:r>
            <w:r>
              <w:rPr>
                <w:sz w:val="24"/>
                <w:szCs w:val="24"/>
              </w:rPr>
              <w:lastRenderedPageBreak/>
              <w:t>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и внедрение мероприятий в рамках в рамках Всероссийского физкультурно-спортивного комплекса «Готов к труду и обороне» </w:t>
            </w:r>
            <w:proofErr w:type="spellStart"/>
            <w:r>
              <w:rPr>
                <w:sz w:val="24"/>
                <w:szCs w:val="24"/>
              </w:rPr>
              <w:t>седи</w:t>
            </w:r>
            <w:proofErr w:type="spellEnd"/>
            <w:r>
              <w:rPr>
                <w:sz w:val="24"/>
                <w:szCs w:val="24"/>
              </w:rPr>
              <w:t xml:space="preserve"> населения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кожуунная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администрация (специалист по делам молодежи и спорта), Детско-юношеская спортивная школа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санитарно-просветительной работы в пришкольных лагерях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образования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конкурса рисунков на тему: «Ведение здорового образа жизни» среди учащихся (плакаты, стенгазеты, </w:t>
            </w:r>
            <w:r>
              <w:rPr>
                <w:sz w:val="24"/>
                <w:szCs w:val="24"/>
              </w:rPr>
              <w:lastRenderedPageBreak/>
              <w:t>фотографии)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образования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и проведение обучающих занятий для дошкольников и уроков для учащихся начальных классов по тематике гигиены полости рта, чистке зубов и правильному питанию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образования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Pr="001240D4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 w:rsidRPr="001240D4">
              <w:rPr>
                <w:sz w:val="24"/>
                <w:szCs w:val="24"/>
              </w:rPr>
              <w:t>Обучение родителей гигиеническому уходу за полостью рта детей, начиная с момента прорезывания первых временных зубов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Pr="00977E62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 w:rsidRPr="00977E62">
              <w:rPr>
                <w:sz w:val="24"/>
                <w:szCs w:val="24"/>
              </w:rPr>
              <w:t xml:space="preserve">Проведение акции «Неделя стоматологического здоровья», </w:t>
            </w:r>
            <w:r w:rsidRPr="00977E62">
              <w:rPr>
                <w:color w:val="1D1F22"/>
                <w:sz w:val="24"/>
                <w:szCs w:val="24"/>
                <w:shd w:val="clear" w:color="auto" w:fill="FFFFFF"/>
              </w:rPr>
              <w:t xml:space="preserve">приуроченной к Международному дню стоматолога 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общеобразовательных учреждениях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родительских собраний на тему профилактики неинфекционных заболеваний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образования </w:t>
            </w:r>
            <w:proofErr w:type="spellStart"/>
            <w:r w:rsidRPr="0016099B">
              <w:rPr>
                <w:sz w:val="24"/>
                <w:szCs w:val="24"/>
              </w:rPr>
              <w:t>Сут-</w:t>
            </w:r>
            <w:r w:rsidRPr="0016099B">
              <w:rPr>
                <w:sz w:val="24"/>
                <w:szCs w:val="24"/>
              </w:rPr>
              <w:lastRenderedPageBreak/>
              <w:t>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Информирование населения по вопросам ведения здорового образа жизни и профилактики неинфекционных заболеваний в социальных сетях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</w:t>
            </w:r>
            <w:r w:rsidRPr="0016099B">
              <w:rPr>
                <w:sz w:val="24"/>
                <w:szCs w:val="24"/>
              </w:rPr>
              <w:t xml:space="preserve"> Управление образования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«Дней мужского здоровья» с комплексными мерами обследования мужчин и профилактики неинфекционных заболеваний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</w:t>
            </w:r>
            <w:r w:rsidRPr="00977E62">
              <w:rPr>
                <w:sz w:val="24"/>
                <w:szCs w:val="24"/>
              </w:rPr>
              <w:t xml:space="preserve">мужчин, охваченных </w:t>
            </w:r>
            <w:proofErr w:type="spellStart"/>
            <w:r w:rsidRPr="00977E62">
              <w:rPr>
                <w:rFonts w:ascii="PtSans" w:hAnsi="PtSans"/>
                <w:color w:val="000000"/>
                <w:shd w:val="clear" w:color="auto" w:fill="FFFFFF"/>
              </w:rPr>
              <w:t>скрининговой</w:t>
            </w:r>
            <w:proofErr w:type="spellEnd"/>
            <w:r w:rsidRPr="00977E62">
              <w:rPr>
                <w:rFonts w:ascii="PtSans" w:hAnsi="PtSans"/>
                <w:color w:val="000000"/>
                <w:shd w:val="clear" w:color="auto" w:fill="FFFFFF"/>
              </w:rPr>
              <w:t xml:space="preserve"> программ</w:t>
            </w:r>
            <w:r w:rsidRPr="00977E62">
              <w:rPr>
                <w:color w:val="000000"/>
                <w:shd w:val="clear" w:color="auto" w:fill="FFFFFF"/>
              </w:rPr>
              <w:t>ой</w:t>
            </w:r>
            <w:r w:rsidRPr="00977E62">
              <w:rPr>
                <w:rFonts w:ascii="PtSans" w:hAnsi="PtSans"/>
                <w:color w:val="000000"/>
                <w:shd w:val="clear" w:color="auto" w:fill="FFFFFF"/>
              </w:rPr>
              <w:t xml:space="preserve"> с целью раннего выявления заболеваний</w:t>
            </w:r>
            <w:r w:rsidRPr="00977E62">
              <w:rPr>
                <w:sz w:val="24"/>
                <w:szCs w:val="24"/>
              </w:rPr>
              <w:t xml:space="preserve"> и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круглого стола «Сохраним мужское здоровье!»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</w:t>
            </w:r>
            <w:r w:rsidRPr="00977E62">
              <w:rPr>
                <w:sz w:val="24"/>
                <w:szCs w:val="24"/>
              </w:rPr>
              <w:t>лиц, информированных по вопросам ведения здорового образа жизни и профилактики неинфекционных заболеваний</w:t>
            </w:r>
          </w:p>
        </w:tc>
      </w:tr>
      <w:tr w:rsidR="00E25FDB" w:rsidTr="00051212">
        <w:tc>
          <w:tcPr>
            <w:tcW w:w="2660" w:type="dxa"/>
          </w:tcPr>
          <w:p w:rsidR="00E25FDB" w:rsidRPr="000F7A4D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 w:rsidRPr="000F7A4D">
              <w:rPr>
                <w:sz w:val="24"/>
                <w:szCs w:val="24"/>
              </w:rPr>
              <w:t xml:space="preserve">Информирование населения о проблеме избыточной массы </w:t>
            </w:r>
            <w:r w:rsidRPr="000F7A4D">
              <w:rPr>
                <w:sz w:val="24"/>
                <w:szCs w:val="24"/>
              </w:rPr>
              <w:lastRenderedPageBreak/>
              <w:t>тела и ожирения, в том числе  у детей, а также их последствиях для здоровья и благополучия.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</w:t>
            </w:r>
            <w:r w:rsidRPr="00977E62">
              <w:rPr>
                <w:sz w:val="24"/>
                <w:szCs w:val="24"/>
              </w:rPr>
              <w:t xml:space="preserve">лиц, информированных по вопросам ведения здорового образа жизни и профилактики неинфекционных </w:t>
            </w:r>
            <w:r w:rsidRPr="00977E62">
              <w:rPr>
                <w:sz w:val="24"/>
                <w:szCs w:val="24"/>
              </w:rPr>
              <w:lastRenderedPageBreak/>
              <w:t>заболеваний</w:t>
            </w:r>
            <w:r>
              <w:rPr>
                <w:sz w:val="24"/>
                <w:szCs w:val="24"/>
              </w:rPr>
              <w:t>, в том числе и ожирения</w:t>
            </w:r>
          </w:p>
        </w:tc>
      </w:tr>
      <w:tr w:rsidR="00E25FDB" w:rsidTr="00051212">
        <w:tc>
          <w:tcPr>
            <w:tcW w:w="2660" w:type="dxa"/>
          </w:tcPr>
          <w:p w:rsidR="00E25FDB" w:rsidRPr="000F7A4D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 w:rsidRPr="000F7A4D">
              <w:rPr>
                <w:sz w:val="24"/>
                <w:szCs w:val="24"/>
              </w:rPr>
              <w:lastRenderedPageBreak/>
              <w:t xml:space="preserve">Включение информации о взаимосвязи между рационом питания, физической активностью и формами поведения будущих родителей </w:t>
            </w:r>
            <w:r>
              <w:rPr>
                <w:sz w:val="24"/>
                <w:szCs w:val="24"/>
              </w:rPr>
              <w:t xml:space="preserve">при профилактике ожирения </w:t>
            </w:r>
            <w:r w:rsidRPr="000F7A4D">
              <w:rPr>
                <w:sz w:val="24"/>
                <w:szCs w:val="24"/>
              </w:rPr>
              <w:t xml:space="preserve">в рамках Школы здоровья и Школы беременных. 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</w:t>
            </w:r>
            <w:r w:rsidRPr="00977E62">
              <w:rPr>
                <w:sz w:val="24"/>
                <w:szCs w:val="24"/>
              </w:rPr>
              <w:t>лиц, информированных по вопросам ведения здорового образа жизни и профилактики неинфекционных заболеваний</w:t>
            </w:r>
            <w:r>
              <w:rPr>
                <w:sz w:val="24"/>
                <w:szCs w:val="24"/>
              </w:rPr>
              <w:t>, в том числе и ожирения</w:t>
            </w:r>
          </w:p>
        </w:tc>
      </w:tr>
      <w:tr w:rsidR="00E25FDB" w:rsidTr="00051212">
        <w:tc>
          <w:tcPr>
            <w:tcW w:w="2660" w:type="dxa"/>
          </w:tcPr>
          <w:p w:rsidR="00E25FDB" w:rsidRPr="000F7A4D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 w:rsidRPr="000F7A4D">
              <w:rPr>
                <w:sz w:val="24"/>
                <w:szCs w:val="24"/>
              </w:rPr>
              <w:t xml:space="preserve">Внедрение и функционирование «Школы ожирения» при кабинете медицинской профилактики центральной </w:t>
            </w:r>
            <w:proofErr w:type="spellStart"/>
            <w:r w:rsidRPr="000F7A4D">
              <w:rPr>
                <w:sz w:val="24"/>
                <w:szCs w:val="24"/>
              </w:rPr>
              <w:t>кожуунной</w:t>
            </w:r>
            <w:proofErr w:type="spellEnd"/>
            <w:r w:rsidRPr="000F7A4D">
              <w:rPr>
                <w:sz w:val="24"/>
                <w:szCs w:val="24"/>
              </w:rPr>
              <w:t xml:space="preserve"> больницы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пациентов</w:t>
            </w:r>
            <w:r w:rsidRPr="00977E62">
              <w:rPr>
                <w:sz w:val="24"/>
                <w:szCs w:val="24"/>
              </w:rPr>
              <w:t xml:space="preserve">, информированных по вопросам </w:t>
            </w:r>
            <w:r w:rsidRPr="000F7A4D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формирования активного отношения пациента к своему здоровью, повышение мо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тивации к снижению избыточной массы тела</w:t>
            </w:r>
            <w:r w:rsidRPr="000F7A4D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15B1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повышению</w:t>
            </w:r>
            <w:r w:rsidRPr="000F7A4D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приверженности к диетотерапии и выполнению рекомендаций врача по питанию,</w:t>
            </w:r>
            <w:r w:rsidRPr="00315B1E">
              <w:rPr>
                <w:sz w:val="24"/>
                <w:szCs w:val="24"/>
              </w:rPr>
              <w:t xml:space="preserve"> </w:t>
            </w:r>
            <w:r w:rsidRPr="00315B1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формированию</w:t>
            </w:r>
            <w:r w:rsidRPr="000F7A4D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умений и навыков по самоконтролю за количеством и качеством питания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lastRenderedPageBreak/>
              <w:t>деятельности общественных инструкторов по организации физкультурно-оздоровительной работы с населением по месту жительства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</w:t>
            </w:r>
            <w:r>
              <w:rPr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кожуунная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lastRenderedPageBreak/>
              <w:t>администрация (специалист по делам молодежи и спорта), Детско-юношеская спортивная школа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лиц, </w:t>
            </w:r>
            <w:r>
              <w:rPr>
                <w:sz w:val="24"/>
                <w:szCs w:val="24"/>
              </w:rPr>
              <w:lastRenderedPageBreak/>
              <w:t>систематически занимающихся физической культурой и спортом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функционирования физкультурно-оздоровительных секций, клубов, расположенных по месту жительства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кожуунная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администрация (специалист по делам молодежи и спорта), Детско-юношеская спортивная школа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духовно-просветительских акций, конкурсов, фестивалей, викторин, выставок, Дней здоровья и других мероприятий на базе учреждений культуры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proofErr w:type="spellStart"/>
            <w:r>
              <w:rPr>
                <w:sz w:val="24"/>
                <w:szCs w:val="24"/>
              </w:rPr>
              <w:t>Сут-Хольского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лиц, мотивированных к ведению здорового образа жизни, включая здоровое питание и отказ от вредных привычек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местности, </w:t>
            </w:r>
            <w:r>
              <w:rPr>
                <w:sz w:val="24"/>
                <w:szCs w:val="24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Кожуунная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администрация (специалист по делам молодежи и спорта), Детско-</w:t>
            </w:r>
            <w:r>
              <w:rPr>
                <w:sz w:val="24"/>
                <w:szCs w:val="24"/>
              </w:rPr>
              <w:lastRenderedPageBreak/>
              <w:t>юношеская спортивная школа,</w:t>
            </w:r>
            <w:r w:rsidRPr="0016099B">
              <w:rPr>
                <w:sz w:val="24"/>
                <w:szCs w:val="24"/>
              </w:rPr>
              <w:t xml:space="preserve"> Управление образования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кожунных</w:t>
            </w:r>
            <w:proofErr w:type="spellEnd"/>
            <w:r>
              <w:rPr>
                <w:sz w:val="24"/>
                <w:szCs w:val="24"/>
              </w:rPr>
              <w:t xml:space="preserve"> соревнований и спортивно-массовых мероприятий (спортивные игры народов, спартакиады по национальным видам спорта, Фестиваль волейбола, Кросс нации, лыжня России, День ходьбы, оранжевый мяч, Белая ладья, Кожаный мяч, спартакиада учащихся)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Кожуунная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администрация (специалист по делам молодежи и спорта), </w:t>
            </w:r>
            <w:proofErr w:type="spellStart"/>
            <w:r>
              <w:rPr>
                <w:sz w:val="24"/>
                <w:szCs w:val="24"/>
              </w:rPr>
              <w:t>сумонные</w:t>
            </w:r>
            <w:proofErr w:type="spellEnd"/>
            <w:r>
              <w:rPr>
                <w:sz w:val="24"/>
                <w:szCs w:val="24"/>
              </w:rPr>
              <w:t xml:space="preserve"> администрации, Детско-юношеская спортивная школа,</w:t>
            </w:r>
            <w:r w:rsidRPr="0016099B">
              <w:rPr>
                <w:sz w:val="24"/>
                <w:szCs w:val="24"/>
              </w:rPr>
              <w:t xml:space="preserve"> Управление образования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Физкультурно-оздоровительные мероприятия (мастер-классы,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экспресс-школы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инструкторов, Международный день скандинавской ходьбы)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Кожуунная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администрация (специалист по делам молодежи и спорта), </w:t>
            </w:r>
            <w:proofErr w:type="spellStart"/>
            <w:r>
              <w:rPr>
                <w:sz w:val="24"/>
                <w:szCs w:val="24"/>
              </w:rPr>
              <w:lastRenderedPageBreak/>
              <w:t>сумонные</w:t>
            </w:r>
            <w:proofErr w:type="spellEnd"/>
            <w:r>
              <w:rPr>
                <w:sz w:val="24"/>
                <w:szCs w:val="24"/>
              </w:rPr>
              <w:t xml:space="preserve"> администрации, Детско-юношеская спортивная школа,</w:t>
            </w:r>
            <w:r w:rsidRPr="001609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утренней зарядки в трудовых коллективах и для населения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Кожуунная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администрация (специалист по делам молодежи и спорта), Управление труда и социальной политики</w:t>
            </w:r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</w:p>
        </w:tc>
      </w:tr>
      <w:tr w:rsidR="00E25FDB" w:rsidTr="00051212">
        <w:tc>
          <w:tcPr>
            <w:tcW w:w="2660" w:type="dxa"/>
          </w:tcPr>
          <w:p w:rsidR="00E25FDB" w:rsidRDefault="00E25FDB" w:rsidP="00E25FDB">
            <w:pPr>
              <w:pStyle w:val="a5"/>
              <w:numPr>
                <w:ilvl w:val="0"/>
                <w:numId w:val="4"/>
              </w:numPr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Разработка, согласование, утверждение и внедрение модельной корпоративной программы по укреплению здоровья работников в средних и крупных организациях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, направленных на отказ от курения, употребление алкоголя, </w:t>
            </w:r>
            <w:r>
              <w:rPr>
                <w:sz w:val="24"/>
                <w:szCs w:val="24"/>
              </w:rPr>
              <w:lastRenderedPageBreak/>
              <w:t>мотивацию к занятиям физической культурой и спортом, здоровому питанию, психологическому благополучию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2021-2024 г.</w:t>
            </w: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РТ «</w:t>
            </w:r>
            <w:proofErr w:type="spellStart"/>
            <w:r>
              <w:rPr>
                <w:sz w:val="24"/>
                <w:szCs w:val="24"/>
              </w:rPr>
              <w:t>Сут-Хольская</w:t>
            </w:r>
            <w:proofErr w:type="spellEnd"/>
            <w:r>
              <w:rPr>
                <w:sz w:val="24"/>
                <w:szCs w:val="24"/>
              </w:rPr>
              <w:t xml:space="preserve"> ЦКБ», </w:t>
            </w:r>
            <w:proofErr w:type="spellStart"/>
            <w:r>
              <w:rPr>
                <w:sz w:val="24"/>
                <w:szCs w:val="24"/>
              </w:rPr>
              <w:t>Кожуунная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администрация (специалист по делам молодежи и спорта),</w:t>
            </w:r>
            <w:r w:rsidRPr="0016099B">
              <w:rPr>
                <w:sz w:val="24"/>
                <w:szCs w:val="24"/>
              </w:rPr>
              <w:t xml:space="preserve"> Управление труда и социальной политики </w:t>
            </w:r>
            <w:proofErr w:type="spellStart"/>
            <w:r w:rsidRPr="0016099B">
              <w:rPr>
                <w:sz w:val="24"/>
                <w:szCs w:val="24"/>
              </w:rPr>
              <w:t>Сут-Хольского</w:t>
            </w:r>
            <w:proofErr w:type="spellEnd"/>
            <w:r w:rsidRPr="0016099B">
              <w:rPr>
                <w:sz w:val="24"/>
                <w:szCs w:val="24"/>
              </w:rPr>
              <w:t xml:space="preserve"> </w:t>
            </w:r>
            <w:proofErr w:type="spellStart"/>
            <w:r w:rsidRPr="0016099B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E25FDB" w:rsidRDefault="00E25FDB" w:rsidP="000512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употребления алкоголя, отказ от курения. Увеличение числа лиц, занимающихся физической культурой, приверженных к здоровому питанию, лиц, удовлетворенных своей работой</w:t>
            </w:r>
          </w:p>
        </w:tc>
      </w:tr>
      <w:tr w:rsidR="00E25FDB" w:rsidTr="00051212">
        <w:tc>
          <w:tcPr>
            <w:tcW w:w="2660" w:type="dxa"/>
          </w:tcPr>
          <w:p w:rsidR="00E25FDB" w:rsidRPr="00684DFC" w:rsidRDefault="00E25FDB" w:rsidP="00051212">
            <w:pPr>
              <w:jc w:val="both"/>
              <w:rPr>
                <w:b/>
                <w:sz w:val="24"/>
                <w:szCs w:val="24"/>
              </w:rPr>
            </w:pPr>
            <w:r w:rsidRPr="00684DFC">
              <w:rPr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Pr="00F8109B" w:rsidRDefault="00E25FDB" w:rsidP="0005121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  <w:r w:rsidRPr="00F8109B">
              <w:rPr>
                <w:b/>
                <w:sz w:val="24"/>
                <w:szCs w:val="24"/>
              </w:rPr>
              <w:t>269,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  <w:r w:rsidRPr="00F8109B">
              <w:rPr>
                <w:b/>
                <w:sz w:val="24"/>
                <w:szCs w:val="24"/>
              </w:rPr>
              <w:t>17,4</w:t>
            </w:r>
          </w:p>
        </w:tc>
        <w:tc>
          <w:tcPr>
            <w:tcW w:w="851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  <w:r w:rsidRPr="00F8109B">
              <w:rPr>
                <w:b/>
                <w:sz w:val="24"/>
                <w:szCs w:val="24"/>
              </w:rPr>
              <w:t>217,4</w:t>
            </w:r>
          </w:p>
        </w:tc>
        <w:tc>
          <w:tcPr>
            <w:tcW w:w="708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  <w:r w:rsidRPr="00F8109B">
              <w:rPr>
                <w:b/>
                <w:sz w:val="24"/>
                <w:szCs w:val="24"/>
              </w:rPr>
              <w:t>17,4</w:t>
            </w:r>
          </w:p>
        </w:tc>
        <w:tc>
          <w:tcPr>
            <w:tcW w:w="709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  <w:r w:rsidRPr="00F8109B">
              <w:rPr>
                <w:b/>
                <w:sz w:val="24"/>
                <w:szCs w:val="24"/>
              </w:rPr>
              <w:t>17,4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</w:p>
        </w:tc>
      </w:tr>
      <w:tr w:rsidR="00E25FDB" w:rsidTr="00051212">
        <w:tc>
          <w:tcPr>
            <w:tcW w:w="2660" w:type="dxa"/>
          </w:tcPr>
          <w:p w:rsidR="00E25FDB" w:rsidRPr="00684DFC" w:rsidRDefault="00E25FDB" w:rsidP="000512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Pr="00F8109B" w:rsidRDefault="00E25FDB" w:rsidP="000512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</w:p>
        </w:tc>
      </w:tr>
      <w:tr w:rsidR="00E25FDB" w:rsidTr="00051212">
        <w:tc>
          <w:tcPr>
            <w:tcW w:w="2660" w:type="dxa"/>
          </w:tcPr>
          <w:p w:rsidR="00E25FDB" w:rsidRPr="00684DFC" w:rsidRDefault="00E25FDB" w:rsidP="000512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25FDB" w:rsidRDefault="00E25FDB" w:rsidP="00051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E25FDB" w:rsidRDefault="00E25FDB" w:rsidP="00051212">
            <w:pPr>
              <w:tabs>
                <w:tab w:val="left" w:pos="31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5FDB" w:rsidRPr="00F8109B" w:rsidRDefault="00E25FDB" w:rsidP="00051212">
            <w:pPr>
              <w:rPr>
                <w:b/>
                <w:sz w:val="24"/>
                <w:szCs w:val="24"/>
              </w:rPr>
            </w:pPr>
            <w:r w:rsidRPr="00F8109B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169,6</w:t>
            </w:r>
          </w:p>
        </w:tc>
        <w:tc>
          <w:tcPr>
            <w:tcW w:w="709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17,4</w:t>
            </w:r>
          </w:p>
        </w:tc>
        <w:tc>
          <w:tcPr>
            <w:tcW w:w="851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117,4</w:t>
            </w:r>
          </w:p>
        </w:tc>
        <w:tc>
          <w:tcPr>
            <w:tcW w:w="708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17,4</w:t>
            </w:r>
          </w:p>
        </w:tc>
        <w:tc>
          <w:tcPr>
            <w:tcW w:w="709" w:type="dxa"/>
          </w:tcPr>
          <w:p w:rsidR="00E25FDB" w:rsidRPr="00F8109B" w:rsidRDefault="00E25FDB" w:rsidP="00051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17,4</w:t>
            </w:r>
          </w:p>
        </w:tc>
        <w:tc>
          <w:tcPr>
            <w:tcW w:w="3763" w:type="dxa"/>
          </w:tcPr>
          <w:p w:rsidR="00E25FDB" w:rsidRDefault="00E25FDB" w:rsidP="00051212">
            <w:pPr>
              <w:jc w:val="both"/>
              <w:rPr>
                <w:sz w:val="24"/>
                <w:szCs w:val="24"/>
              </w:rPr>
            </w:pPr>
          </w:p>
        </w:tc>
      </w:tr>
    </w:tbl>
    <w:p w:rsidR="00E25FDB" w:rsidRDefault="00E25FDB" w:rsidP="00E25FDB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25FDB" w:rsidRPr="00CF624F" w:rsidRDefault="00E25FDB" w:rsidP="00E25FDB">
      <w:pPr>
        <w:tabs>
          <w:tab w:val="center" w:pos="7710"/>
        </w:tabs>
        <w:rPr>
          <w:rFonts w:ascii="Times New Roman" w:hAnsi="Times New Roman" w:cs="Times New Roman"/>
          <w:sz w:val="28"/>
          <w:szCs w:val="28"/>
        </w:rPr>
        <w:sectPr w:rsidR="00E25FDB" w:rsidRPr="00CF624F" w:rsidSect="000512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5FDB" w:rsidRDefault="00E25FDB" w:rsidP="00380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25FDB" w:rsidSect="00E25FDB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2AA"/>
    <w:multiLevelType w:val="hybridMultilevel"/>
    <w:tmpl w:val="5326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7E90"/>
    <w:multiLevelType w:val="multilevel"/>
    <w:tmpl w:val="13341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5F940F0"/>
    <w:multiLevelType w:val="hybridMultilevel"/>
    <w:tmpl w:val="10A4D2DA"/>
    <w:lvl w:ilvl="0" w:tplc="1CA07782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704F4A56"/>
    <w:multiLevelType w:val="hybridMultilevel"/>
    <w:tmpl w:val="31D8AAC0"/>
    <w:lvl w:ilvl="0" w:tplc="9EE07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4E6"/>
    <w:rsid w:val="0000434C"/>
    <w:rsid w:val="0001179C"/>
    <w:rsid w:val="00024564"/>
    <w:rsid w:val="0002458B"/>
    <w:rsid w:val="00027CCC"/>
    <w:rsid w:val="00032540"/>
    <w:rsid w:val="00033F86"/>
    <w:rsid w:val="00047D39"/>
    <w:rsid w:val="00051212"/>
    <w:rsid w:val="0005760C"/>
    <w:rsid w:val="000774E0"/>
    <w:rsid w:val="00083C90"/>
    <w:rsid w:val="000A1D93"/>
    <w:rsid w:val="000A7FF8"/>
    <w:rsid w:val="000D4E4D"/>
    <w:rsid w:val="000D716A"/>
    <w:rsid w:val="000E0B5F"/>
    <w:rsid w:val="000E5E48"/>
    <w:rsid w:val="0011482F"/>
    <w:rsid w:val="00115CDA"/>
    <w:rsid w:val="00136AC4"/>
    <w:rsid w:val="00137816"/>
    <w:rsid w:val="00146C50"/>
    <w:rsid w:val="001470C6"/>
    <w:rsid w:val="00170E44"/>
    <w:rsid w:val="00192A29"/>
    <w:rsid w:val="001A613D"/>
    <w:rsid w:val="001C332A"/>
    <w:rsid w:val="001D2D07"/>
    <w:rsid w:val="0020111A"/>
    <w:rsid w:val="00232655"/>
    <w:rsid w:val="00233017"/>
    <w:rsid w:val="00234DB5"/>
    <w:rsid w:val="00245C48"/>
    <w:rsid w:val="002514A6"/>
    <w:rsid w:val="0025184D"/>
    <w:rsid w:val="00253271"/>
    <w:rsid w:val="00263ED3"/>
    <w:rsid w:val="002751B4"/>
    <w:rsid w:val="002B360F"/>
    <w:rsid w:val="002C6E1F"/>
    <w:rsid w:val="002D3D14"/>
    <w:rsid w:val="002E7C5F"/>
    <w:rsid w:val="002F23E4"/>
    <w:rsid w:val="002F68E8"/>
    <w:rsid w:val="00301C89"/>
    <w:rsid w:val="0031316F"/>
    <w:rsid w:val="00316DA9"/>
    <w:rsid w:val="003378AE"/>
    <w:rsid w:val="00343AF5"/>
    <w:rsid w:val="003552F1"/>
    <w:rsid w:val="00356A0F"/>
    <w:rsid w:val="00357E08"/>
    <w:rsid w:val="00363DFA"/>
    <w:rsid w:val="00364323"/>
    <w:rsid w:val="003804E6"/>
    <w:rsid w:val="003848E9"/>
    <w:rsid w:val="003A2311"/>
    <w:rsid w:val="003A548F"/>
    <w:rsid w:val="003A6A22"/>
    <w:rsid w:val="003B14B9"/>
    <w:rsid w:val="003B1E16"/>
    <w:rsid w:val="003B4202"/>
    <w:rsid w:val="003F4699"/>
    <w:rsid w:val="003F6B03"/>
    <w:rsid w:val="003F7AF2"/>
    <w:rsid w:val="00435110"/>
    <w:rsid w:val="004357E0"/>
    <w:rsid w:val="0043627D"/>
    <w:rsid w:val="00453786"/>
    <w:rsid w:val="00461D32"/>
    <w:rsid w:val="00463795"/>
    <w:rsid w:val="0046389B"/>
    <w:rsid w:val="004677F2"/>
    <w:rsid w:val="00472F3A"/>
    <w:rsid w:val="0048716E"/>
    <w:rsid w:val="00493A03"/>
    <w:rsid w:val="004965E3"/>
    <w:rsid w:val="004A471D"/>
    <w:rsid w:val="004A5807"/>
    <w:rsid w:val="004B029A"/>
    <w:rsid w:val="004B170C"/>
    <w:rsid w:val="004B1D41"/>
    <w:rsid w:val="004C2AE3"/>
    <w:rsid w:val="004C7658"/>
    <w:rsid w:val="004D0707"/>
    <w:rsid w:val="004D342A"/>
    <w:rsid w:val="004E35F3"/>
    <w:rsid w:val="004E3B70"/>
    <w:rsid w:val="004F2F3D"/>
    <w:rsid w:val="004F4607"/>
    <w:rsid w:val="00511175"/>
    <w:rsid w:val="00513F16"/>
    <w:rsid w:val="00522858"/>
    <w:rsid w:val="00524E95"/>
    <w:rsid w:val="00536E54"/>
    <w:rsid w:val="00543EDA"/>
    <w:rsid w:val="00544CB7"/>
    <w:rsid w:val="00545D32"/>
    <w:rsid w:val="00556F00"/>
    <w:rsid w:val="00557861"/>
    <w:rsid w:val="00590117"/>
    <w:rsid w:val="00594342"/>
    <w:rsid w:val="00596157"/>
    <w:rsid w:val="00597DBA"/>
    <w:rsid w:val="005B3587"/>
    <w:rsid w:val="005C4465"/>
    <w:rsid w:val="005C4DB3"/>
    <w:rsid w:val="005D2561"/>
    <w:rsid w:val="005D3B24"/>
    <w:rsid w:val="005F2EB2"/>
    <w:rsid w:val="005F376D"/>
    <w:rsid w:val="00624774"/>
    <w:rsid w:val="006255F9"/>
    <w:rsid w:val="00643583"/>
    <w:rsid w:val="00654334"/>
    <w:rsid w:val="006556F8"/>
    <w:rsid w:val="00672BC8"/>
    <w:rsid w:val="006A279A"/>
    <w:rsid w:val="006A3117"/>
    <w:rsid w:val="006A3BB0"/>
    <w:rsid w:val="006A5604"/>
    <w:rsid w:val="006B08E0"/>
    <w:rsid w:val="006C7B1B"/>
    <w:rsid w:val="006C7B7F"/>
    <w:rsid w:val="006D75A2"/>
    <w:rsid w:val="00710138"/>
    <w:rsid w:val="007320B7"/>
    <w:rsid w:val="007320F5"/>
    <w:rsid w:val="00767FA1"/>
    <w:rsid w:val="00782686"/>
    <w:rsid w:val="007963D3"/>
    <w:rsid w:val="007A51FD"/>
    <w:rsid w:val="007B099B"/>
    <w:rsid w:val="007B62CE"/>
    <w:rsid w:val="007C1F29"/>
    <w:rsid w:val="007C353A"/>
    <w:rsid w:val="007F0820"/>
    <w:rsid w:val="00810A35"/>
    <w:rsid w:val="00862FBA"/>
    <w:rsid w:val="008673D1"/>
    <w:rsid w:val="0088147E"/>
    <w:rsid w:val="008847F7"/>
    <w:rsid w:val="00885604"/>
    <w:rsid w:val="008A3BA3"/>
    <w:rsid w:val="008B36A4"/>
    <w:rsid w:val="008B5A44"/>
    <w:rsid w:val="008D0CC8"/>
    <w:rsid w:val="008D3E9D"/>
    <w:rsid w:val="008D5BD5"/>
    <w:rsid w:val="008F45FC"/>
    <w:rsid w:val="00912A26"/>
    <w:rsid w:val="00916CD0"/>
    <w:rsid w:val="00927051"/>
    <w:rsid w:val="0093278A"/>
    <w:rsid w:val="0093782E"/>
    <w:rsid w:val="0096069C"/>
    <w:rsid w:val="00962F92"/>
    <w:rsid w:val="00977046"/>
    <w:rsid w:val="00985547"/>
    <w:rsid w:val="009A782F"/>
    <w:rsid w:val="009B3C30"/>
    <w:rsid w:val="009B4A82"/>
    <w:rsid w:val="009D1E50"/>
    <w:rsid w:val="009E4336"/>
    <w:rsid w:val="009F49F6"/>
    <w:rsid w:val="00A168B4"/>
    <w:rsid w:val="00A1736E"/>
    <w:rsid w:val="00A21DB1"/>
    <w:rsid w:val="00A24D42"/>
    <w:rsid w:val="00A358F8"/>
    <w:rsid w:val="00A54B57"/>
    <w:rsid w:val="00A63B60"/>
    <w:rsid w:val="00A718BB"/>
    <w:rsid w:val="00A75657"/>
    <w:rsid w:val="00A77482"/>
    <w:rsid w:val="00AE16E2"/>
    <w:rsid w:val="00AF3595"/>
    <w:rsid w:val="00B22034"/>
    <w:rsid w:val="00B24ABA"/>
    <w:rsid w:val="00B25630"/>
    <w:rsid w:val="00B31BFF"/>
    <w:rsid w:val="00B40811"/>
    <w:rsid w:val="00B44349"/>
    <w:rsid w:val="00B5311D"/>
    <w:rsid w:val="00B541BE"/>
    <w:rsid w:val="00B74BB7"/>
    <w:rsid w:val="00B964D5"/>
    <w:rsid w:val="00BB1D42"/>
    <w:rsid w:val="00BC4E65"/>
    <w:rsid w:val="00BD3DC4"/>
    <w:rsid w:val="00BE1336"/>
    <w:rsid w:val="00C0412F"/>
    <w:rsid w:val="00C154FA"/>
    <w:rsid w:val="00C26E8C"/>
    <w:rsid w:val="00C27617"/>
    <w:rsid w:val="00C33774"/>
    <w:rsid w:val="00C75B60"/>
    <w:rsid w:val="00C778C2"/>
    <w:rsid w:val="00C8266C"/>
    <w:rsid w:val="00C86424"/>
    <w:rsid w:val="00C87D9A"/>
    <w:rsid w:val="00C92B06"/>
    <w:rsid w:val="00CA570C"/>
    <w:rsid w:val="00CB1996"/>
    <w:rsid w:val="00CC2623"/>
    <w:rsid w:val="00CD5C12"/>
    <w:rsid w:val="00CD6E95"/>
    <w:rsid w:val="00CD75BB"/>
    <w:rsid w:val="00CF441D"/>
    <w:rsid w:val="00D0173C"/>
    <w:rsid w:val="00D035CC"/>
    <w:rsid w:val="00D03796"/>
    <w:rsid w:val="00D14FB9"/>
    <w:rsid w:val="00D15E47"/>
    <w:rsid w:val="00D22B68"/>
    <w:rsid w:val="00D260D3"/>
    <w:rsid w:val="00D62334"/>
    <w:rsid w:val="00D743B3"/>
    <w:rsid w:val="00D74CD1"/>
    <w:rsid w:val="00DA3F6C"/>
    <w:rsid w:val="00DB644C"/>
    <w:rsid w:val="00DD61C0"/>
    <w:rsid w:val="00DE5715"/>
    <w:rsid w:val="00DE736F"/>
    <w:rsid w:val="00DF6E15"/>
    <w:rsid w:val="00E06252"/>
    <w:rsid w:val="00E106D0"/>
    <w:rsid w:val="00E15C37"/>
    <w:rsid w:val="00E25FDB"/>
    <w:rsid w:val="00E32421"/>
    <w:rsid w:val="00E346B7"/>
    <w:rsid w:val="00E46331"/>
    <w:rsid w:val="00E5694D"/>
    <w:rsid w:val="00E676A4"/>
    <w:rsid w:val="00E747FD"/>
    <w:rsid w:val="00EA2BD9"/>
    <w:rsid w:val="00EA7948"/>
    <w:rsid w:val="00EB4959"/>
    <w:rsid w:val="00EB6F30"/>
    <w:rsid w:val="00EC5D8B"/>
    <w:rsid w:val="00EC7997"/>
    <w:rsid w:val="00ED0D6C"/>
    <w:rsid w:val="00ED23BC"/>
    <w:rsid w:val="00F26116"/>
    <w:rsid w:val="00F279C7"/>
    <w:rsid w:val="00F31D30"/>
    <w:rsid w:val="00F43662"/>
    <w:rsid w:val="00F5165C"/>
    <w:rsid w:val="00F531D5"/>
    <w:rsid w:val="00F84C1F"/>
    <w:rsid w:val="00F95879"/>
    <w:rsid w:val="00F9624A"/>
    <w:rsid w:val="00FB1A78"/>
    <w:rsid w:val="00FB6F68"/>
    <w:rsid w:val="00FE48E7"/>
    <w:rsid w:val="00FF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4E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68E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63E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4E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t-hol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37</Pages>
  <Words>7025</Words>
  <Characters>40048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2021</cp:lastModifiedBy>
  <cp:revision>14</cp:revision>
  <dcterms:created xsi:type="dcterms:W3CDTF">2021-03-09T06:01:00Z</dcterms:created>
  <dcterms:modified xsi:type="dcterms:W3CDTF">2021-03-26T11:22:00Z</dcterms:modified>
</cp:coreProperties>
</file>