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02" w:rsidRPr="009E7D02" w:rsidRDefault="009E7D02" w:rsidP="009E7D02">
      <w:pPr>
        <w:spacing w:line="240" w:lineRule="auto"/>
        <w:jc w:val="center"/>
        <w:rPr>
          <w:rFonts w:ascii="Calibri" w:eastAsia="Calibri" w:hAnsi="Calibri" w:cs="Times New Roman"/>
          <w:b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 xml:space="preserve">Объект: «Строительство здание придомового сторожевого домика и устройство фасада контейнерной площадки </w:t>
      </w:r>
    </w:p>
    <w:p w:rsidR="009E7D02" w:rsidRPr="009E7D02" w:rsidRDefault="009E7D02" w:rsidP="009E7D02">
      <w:pPr>
        <w:spacing w:line="240" w:lineRule="auto"/>
        <w:jc w:val="center"/>
        <w:rPr>
          <w:rFonts w:ascii="Calibri" w:eastAsia="Calibri" w:hAnsi="Calibri" w:cs="Times New Roman"/>
          <w:b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по адресу: г.Москва, Ленинградское шоссе, дом 8/2»</w:t>
      </w: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b/>
          <w:noProof/>
          <w:sz w:val="52"/>
          <w:szCs w:val="52"/>
        </w:rPr>
      </w:pPr>
      <w:r w:rsidRPr="009E7D02">
        <w:rPr>
          <w:rFonts w:ascii="Calibri" w:eastAsia="Calibri" w:hAnsi="Calibri" w:cs="Times New Roman"/>
          <w:b/>
          <w:noProof/>
          <w:sz w:val="52"/>
          <w:szCs w:val="52"/>
        </w:rPr>
        <w:t>ОБЩАЯ ПОЯСНИТЕЛЬНАЯ ЗАПИСКА</w:t>
      </w: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7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40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40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40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40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40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spacing w:line="240" w:lineRule="auto"/>
        <w:jc w:val="center"/>
        <w:rPr>
          <w:rFonts w:ascii="Calibri" w:eastAsia="Calibri" w:hAnsi="Calibri" w:cs="Times New Roman"/>
          <w:i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i/>
          <w:noProof/>
          <w:sz w:val="28"/>
          <w:szCs w:val="28"/>
        </w:rPr>
        <w:t>Москва – октябрь 2014г.</w:t>
      </w:r>
    </w:p>
    <w:p w:rsidR="009E7D02" w:rsidRPr="009E7D02" w:rsidRDefault="009E7D02" w:rsidP="009E7D02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b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br w:type="page"/>
      </w: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lastRenderedPageBreak/>
        <w:t>ОБЩИЕ ДАННЫЕ</w:t>
      </w:r>
    </w:p>
    <w:p w:rsidR="009E7D02" w:rsidRPr="009E7D02" w:rsidRDefault="009E7D02" w:rsidP="009E7D02">
      <w:pPr>
        <w:spacing w:line="276" w:lineRule="auto"/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Объект строительства расположен в САО г. Москвы, внутри комплекса зданий исторической жилой застройки прошлого века.</w:t>
      </w:r>
    </w:p>
    <w:p w:rsidR="009E7D02" w:rsidRPr="009E7D02" w:rsidRDefault="009E7D02" w:rsidP="009E7D02">
      <w:pPr>
        <w:spacing w:line="276" w:lineRule="auto"/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Проектом предусмотрено возведение придомовой сторожки (сторожевого домика) для временного пребывания службы охраны жилого комплекса, а также примыкающего к ней устройство фасадов ограждения контейнерной площадки. Целью строительства является создание архитектурного образа сооружений не нарушающих общей эстетической концепции существующей исторической застройки, создание ансамбля с главными въездными воротами комплекса, а также максимально удобных условий для жизнедеятельности и безопасности проживающих на территории жильцов и их гостей.</w:t>
      </w:r>
    </w:p>
    <w:p w:rsidR="009E7D02" w:rsidRPr="009E7D02" w:rsidRDefault="009E7D02" w:rsidP="009E7D02">
      <w:pPr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numPr>
          <w:ilvl w:val="0"/>
          <w:numId w:val="1"/>
        </w:numPr>
        <w:rPr>
          <w:rFonts w:ascii="Calibri" w:eastAsia="Calibri" w:hAnsi="Calibri" w:cs="Times New Roman"/>
          <w:b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АРХИТЕКТУРНО-СТРОИТЕЛЬНЫЕ РЕШЕНИЯ И ПРИМЕНЯЕМЫЕ МАТЕРИАЛЫ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Фасады объектов строительства выполняются в архитектурном стиле соответствеющем существующей застройки с включением элемента современного дизайна (конструкция защитного козырька контейнерной площадки из поликарбоната по металлическому каркасу). Также проектом предусмотрена установка металлических кованых конструкций: ворот, калитки и ограждений контейнерной площадки, а также навесов. Все входы/выходы оборудованы запорной арматурой с доступом жителей комплекса в соответствии с их потребностями.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В связи с тем, что существующая ограждающая стена контейнерной площадки является декоративной, а не несущей конструкцией – необходимо произвести работы по разборке ее части в зоне устройства сторожевого домика. Разборка существующего фундамента (основания) стены производится частично, по месту, с учетом наличия проложенного силового кабеля ввода по оси «Б» м/о «1-2».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b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2.1.1 СТОРОЖЕВОЙ ДОМИК (ДВОРНИЦКАЯ)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 xml:space="preserve">Фундамент 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– ленточный (ростверк), из монолитного железобетона с обязательной обмазкой битумной мастикой за 2 раза. 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Полы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– по грунту. Засыпка керамзитом (предварительно выровнять поверхность, частично снять асфальтовое покрытие) с последующей проливкой бетонным молочком (70-90 мм), устройство бетонной плиты армированной дорожной сеткой (толщиной – 60 мм), выравнивающая стяжка (20мм), устройство обмазачной 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lastRenderedPageBreak/>
        <w:t>гидроизоляции типа «Аквастоп», укладка теплоизоляционного слоя из пенополистерола или пеноплекса толщиной 100 мм (2 слоя по 50 мм внахлест), устройство пароизоляции (п/э пленка), защитная стяжка 20 мм, устройство конструкции электрического теплого пола (10 мм), устройство выравнивающей стяжки (10 мм), обмазочная акриловая гидроизоляция с заведением на внутренние стены на 300 мм, керамогранит на клею (20 мм).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Крыльцо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– монолитный ж/б амированный дорожной сеткой (230 мм), обмазка битумной мастикой за 2 раза, выравнивающая стяжка с разуклонкой (30 мм), устройство керамогранитного покрытия на клею (20 мм).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Стены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– пенобетонные (200х300х600) блоки укрепленные монолитными железобетонными колоннами по углам сооружения и армированием через 2 ряда кладки с последующим устройством: обмазачной акриловой гидроизоляции на высоту 500 мм от фундамента, утеплителя «Пеноплекс» (толщина – 30 мм), теплой фасадной штукатурки «Термофикс» по сетке (30 мм), финишной рустованной (10х10) штукатурки (20мм), высококачественной окраски (</w:t>
      </w:r>
      <w:r w:rsidRPr="009E7D02">
        <w:rPr>
          <w:rFonts w:ascii="Calibri" w:eastAsia="Calibri" w:hAnsi="Calibri" w:cs="Times New Roman"/>
          <w:noProof/>
          <w:sz w:val="28"/>
          <w:szCs w:val="28"/>
          <w:lang w:val="en-US"/>
        </w:rPr>
        <w:t>RAL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– по аналогии с главными въездными воротами).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Перемычки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над проемами – выполнить в строительном исполнении.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Карниз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(верхнее завершение стены) – выполняется по индивидуальному шаблону, на основе смесей пригодных для фасадных работ, окраска (</w:t>
      </w:r>
      <w:r w:rsidRPr="009E7D02">
        <w:rPr>
          <w:rFonts w:ascii="Calibri" w:eastAsia="Calibri" w:hAnsi="Calibri" w:cs="Times New Roman"/>
          <w:noProof/>
          <w:sz w:val="28"/>
          <w:szCs w:val="28"/>
          <w:lang w:val="en-US"/>
        </w:rPr>
        <w:t>RAL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>) по аналогии с Главными въездными воротами.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Кровля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– деревянный каркас (стропильная система из доски 50х150 с обвязкой по периметру из бруса 100х100), пароизоляция – вспененный полиэтилен, утеплитель – базальтовые плиты общей толщиной 200 мм, устройство ветрозащиты («Тайвек» или аналогичная), зашивка фанерой (в один слой - 12 мм), устройство гидроизоляции, устройство обрешетки под финишное металлическое покрытие кровли. Цвет кровли – по аналогии с отливами главных въездных ворот.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b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Важно! Все деревянные элементы кровли перед монтажом обработать огнезащитным составом.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b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2.1.2 ВНУТРЕННЯЯ ОТДЕЛКА ПОМЕЩЕНИЯ СТОРОЖЕВОГО ДОМИКА (ДВОРНИЦКОЙ)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Полы.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Устройство покрытия пола из керамогранита 300х300 х8 мм, устройство плинтуса из керамогранита 300х300 х8 мм по всему периметру помещения. Цвет определяется авторским надзором.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Стены.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Стены - обработка грунтовкой («Праймер»), тонкая штукатурка по пластиковой сетке, высококачественная окраска. Цвет определяется авторским надзором. Крепление оборудования выполнить на анкерах типа «Хилти».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lastRenderedPageBreak/>
        <w:t>Антресоль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– каркас (крепление на анкерах) из металлического уголока (50х50мм и 30х30мм), заполнение – строганная доска 40х100мм с последующей окраской. Цвет определяется авторским надзором.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Заполнение проемов.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Входная двустворчатая дверь и окна изготавливаются по индивидуальному проекту и выполняются компанией «</w:t>
      </w:r>
      <w:r w:rsidRPr="009E7D02">
        <w:rPr>
          <w:rFonts w:ascii="Calibri" w:eastAsia="Calibri" w:hAnsi="Calibri" w:cs="Times New Roman"/>
          <w:noProof/>
          <w:sz w:val="28"/>
          <w:szCs w:val="28"/>
          <w:lang w:val="en-US"/>
        </w:rPr>
        <w:t>VEKO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>» или аналогичной. Представляют собой 2-х камерные стеклопакеты. Цвет определяется авторским надзором.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Потолок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. Зашивка влагостойким ГКЛ (9 мм) в 2 слоя 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numPr>
          <w:ilvl w:val="2"/>
          <w:numId w:val="1"/>
        </w:numPr>
        <w:jc w:val="both"/>
        <w:rPr>
          <w:rFonts w:ascii="Calibri" w:eastAsia="Calibri" w:hAnsi="Calibri" w:cs="Times New Roman"/>
          <w:b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КОНТЕЙНЕРНАЯ ПЛОЩАДКА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Ограждающая (существующая) кирпичная конструкция (наружная часть).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После разборки стены в зоне устройства «Сторожевого домика (дворницкой)» восстановить металлический профиль (20х20мм), торец закрыть цементно-песчаной смесью. Также, верхнюю поверхность закрыть смесью, для предотвращения попадания осадков и возможности последующего устройства отлива. Обработать связующим составом типа «Праймер», устройство наружной декоративной рустированной (10х10 мм) штукатурки по сетке (общая толщина 20 - 30 мм). Высококачественная окраска, (</w:t>
      </w:r>
      <w:r w:rsidRPr="009E7D02">
        <w:rPr>
          <w:rFonts w:ascii="Calibri" w:eastAsia="Calibri" w:hAnsi="Calibri" w:cs="Times New Roman"/>
          <w:noProof/>
          <w:sz w:val="28"/>
          <w:szCs w:val="28"/>
          <w:lang w:val="en-US"/>
        </w:rPr>
        <w:t>RAL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>) по аналогии с каменным ограждением дома с главными въездными воротами.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Карниз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(верхнее завершение стены) – выполняется по индивидуальному шаблону, на основе смесей пригодных для фасадных работ, окраска (</w:t>
      </w:r>
      <w:r w:rsidRPr="009E7D02">
        <w:rPr>
          <w:rFonts w:ascii="Calibri" w:eastAsia="Calibri" w:hAnsi="Calibri" w:cs="Times New Roman"/>
          <w:noProof/>
          <w:sz w:val="28"/>
          <w:szCs w:val="28"/>
          <w:lang w:val="en-US"/>
        </w:rPr>
        <w:t>RAL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>) по аналогии с каменным ограждением дома и главными въездными воротами.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Защитные отливы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выполнить в соответствии с проектом. Цвет по </w:t>
      </w:r>
      <w:r w:rsidRPr="009E7D02">
        <w:rPr>
          <w:rFonts w:ascii="Calibri" w:eastAsia="Calibri" w:hAnsi="Calibri" w:cs="Times New Roman"/>
          <w:noProof/>
          <w:sz w:val="28"/>
          <w:szCs w:val="28"/>
          <w:lang w:val="en-US"/>
        </w:rPr>
        <w:t>RAL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– аналогично отливам на каменном ограждении дома с главными въездными воротами.</w:t>
      </w: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 xml:space="preserve"> Внутренняя часть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– без изменений.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Ограждения, ворота, калитка.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Проектирование и установку металлических кованых конструкций: ограждений, ворот и калитки выполняются компанией ООО«КАБРИОЛЬ», по аналогии с входными арочными воротами и каменным ограждением дома, установленных кованых металических конструкий. Крепление ворот контейнерной площадки по оси «2»-«А» выполнить к монолитной ж/б вертикальной связи (угловой колонне) «Сторожевого домика», остальные конструкции – самонесущие, с креплением в бетонные основания.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Декоративное ограждение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 площадки (выше уровня завершения существующего ограждения) выполнить из металлического каркаса с креплением к существующему металлическому обрамлению стены.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lastRenderedPageBreak/>
        <w:t xml:space="preserve">Защитный козырек. 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>Поликарбонат по металлическому каркасу (ферма), на металлических стойках (100х100мм) конструктивно не связанных с существующей ограждающей стеной.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b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ПРИМЕЧАНИЕ: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Указанные строительные материалы и конструкции могут быть изменены по согласованию с Техническим Заказчиком и Подрядчиком в сторону удешевления и оптимизации строительного процесса.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b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ОБЩИЕ УКАЗАНИЯ ПО ПРОИЗВОДСТВУ СТРОИТЕЛЬНО-МОНТАЖНЫХ РАБОТ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</w:rPr>
        <w:t>Строительство объекта производится в 2 очереди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>. При производстве строительно-монтажных работ по возможности огородить площадку строительства временным ограждением (армированная пленка по деревянному каркасу). Временное ограждение вынести на 1 м от границы возводимого строения. Данное мероприятие необходимо для сохранения существующей окружающей среды и зеленых насаждений.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1-ая очередь – строительство Сторожевого домика</w:t>
      </w:r>
      <w:r w:rsidRPr="009E7D02">
        <w:rPr>
          <w:rFonts w:ascii="Calibri" w:eastAsia="Calibri" w:hAnsi="Calibri" w:cs="Times New Roman"/>
          <w:noProof/>
          <w:sz w:val="28"/>
          <w:szCs w:val="28"/>
        </w:rPr>
        <w:t xml:space="preserve">. Перед началом работ выполнить вынос осей в натуру. 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При производстве работ особое внимание уделить участку прилегающему к существующей пешеходной дорожке – по оси «1» в части сокращения устраиваемой бетонной подготовки под фундаментную ленту. Также в зоне прохождения силового кабеля (ось «Б») работы производить с особой осторожностью.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Кладку из пенобетонных блоков выполнять при положительной температуре наружного воздуха. Перед началом работ по устройству фундамента и чернового пола предусмотреть закладку гильз для прохождения кабельных трасс.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  <w:u w:val="single"/>
        </w:rPr>
      </w:pPr>
      <w:r w:rsidRPr="009E7D02">
        <w:rPr>
          <w:rFonts w:ascii="Calibri" w:eastAsia="Calibri" w:hAnsi="Calibri" w:cs="Times New Roman"/>
          <w:noProof/>
          <w:sz w:val="28"/>
          <w:szCs w:val="28"/>
          <w:u w:val="single"/>
        </w:rPr>
        <w:t>Порядок производства работ):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i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i/>
          <w:noProof/>
          <w:sz w:val="28"/>
          <w:szCs w:val="28"/>
        </w:rPr>
        <w:t>Указано ориентировочно, в соответствии с временем года при начале строительства.</w:t>
      </w:r>
    </w:p>
    <w:p w:rsidR="009E7D02" w:rsidRPr="009E7D02" w:rsidRDefault="009E7D02" w:rsidP="009E7D02">
      <w:pPr>
        <w:numPr>
          <w:ilvl w:val="0"/>
          <w:numId w:val="2"/>
        </w:num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Вынос осей в натуру.</w:t>
      </w:r>
    </w:p>
    <w:p w:rsidR="009E7D02" w:rsidRPr="009E7D02" w:rsidRDefault="009E7D02" w:rsidP="009E7D02">
      <w:pPr>
        <w:numPr>
          <w:ilvl w:val="0"/>
          <w:numId w:val="2"/>
        </w:num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Разбивка и устройство фундамента.</w:t>
      </w:r>
    </w:p>
    <w:p w:rsidR="009E7D02" w:rsidRPr="009E7D02" w:rsidRDefault="009E7D02" w:rsidP="009E7D02">
      <w:pPr>
        <w:numPr>
          <w:ilvl w:val="0"/>
          <w:numId w:val="2"/>
        </w:num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Возведение стен и их (наружное) утепление, устройство черновой конструкции пола.</w:t>
      </w:r>
    </w:p>
    <w:p w:rsidR="009E7D02" w:rsidRPr="009E7D02" w:rsidRDefault="009E7D02" w:rsidP="009E7D02">
      <w:pPr>
        <w:numPr>
          <w:ilvl w:val="0"/>
          <w:numId w:val="2"/>
        </w:num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Устройство кровли.</w:t>
      </w:r>
    </w:p>
    <w:p w:rsidR="009E7D02" w:rsidRPr="009E7D02" w:rsidRDefault="009E7D02" w:rsidP="009E7D02">
      <w:pPr>
        <w:numPr>
          <w:ilvl w:val="0"/>
          <w:numId w:val="2"/>
        </w:num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Заполнение проемов.</w:t>
      </w:r>
    </w:p>
    <w:p w:rsidR="009E7D02" w:rsidRPr="009E7D02" w:rsidRDefault="009E7D02" w:rsidP="009E7D02">
      <w:pPr>
        <w:numPr>
          <w:ilvl w:val="0"/>
          <w:numId w:val="2"/>
        </w:num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lastRenderedPageBreak/>
        <w:t>Прокладка силовых и слаботочных кабелей, проверка работы оборудования.</w:t>
      </w:r>
    </w:p>
    <w:p w:rsidR="009E7D02" w:rsidRPr="009E7D02" w:rsidRDefault="009E7D02" w:rsidP="009E7D02">
      <w:pPr>
        <w:numPr>
          <w:ilvl w:val="0"/>
          <w:numId w:val="2"/>
        </w:num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Выполнение внутриотделочных работ – штукатурные и малярные работы, укладка плитки.</w:t>
      </w:r>
    </w:p>
    <w:p w:rsidR="009E7D02" w:rsidRPr="009E7D02" w:rsidRDefault="009E7D02" w:rsidP="009E7D02">
      <w:pPr>
        <w:numPr>
          <w:ilvl w:val="0"/>
          <w:numId w:val="2"/>
        </w:num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Установка оборудования (оконечные устройства).</w:t>
      </w:r>
    </w:p>
    <w:p w:rsidR="009E7D02" w:rsidRPr="009E7D02" w:rsidRDefault="009E7D02" w:rsidP="009E7D02">
      <w:pPr>
        <w:numPr>
          <w:ilvl w:val="0"/>
          <w:numId w:val="2"/>
        </w:num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Выполнение отделки фасада: устройство карниза, финишной (рустированной) штукатурки, окраска.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b/>
          <w:noProof/>
          <w:sz w:val="28"/>
          <w:szCs w:val="28"/>
          <w:u w:val="single"/>
        </w:rPr>
      </w:pPr>
      <w:r w:rsidRPr="009E7D02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2-ая очередь строительства – устройство контейнерной площадки.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  <w:u w:val="single"/>
        </w:rPr>
      </w:pPr>
      <w:r w:rsidRPr="009E7D02">
        <w:rPr>
          <w:rFonts w:ascii="Calibri" w:eastAsia="Calibri" w:hAnsi="Calibri" w:cs="Times New Roman"/>
          <w:noProof/>
          <w:sz w:val="28"/>
          <w:szCs w:val="28"/>
          <w:u w:val="single"/>
        </w:rPr>
        <w:t>Порядок производства работ):</w:t>
      </w:r>
    </w:p>
    <w:p w:rsidR="009E7D02" w:rsidRPr="009E7D02" w:rsidRDefault="009E7D02" w:rsidP="009E7D02">
      <w:pPr>
        <w:numPr>
          <w:ilvl w:val="0"/>
          <w:numId w:val="3"/>
        </w:num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Работы по установке несущей конструкции навеса, подведение питающего кабеля, сварочные работы.</w:t>
      </w:r>
    </w:p>
    <w:p w:rsidR="009E7D02" w:rsidRPr="009E7D02" w:rsidRDefault="009E7D02" w:rsidP="009E7D02">
      <w:pPr>
        <w:numPr>
          <w:ilvl w:val="0"/>
          <w:numId w:val="3"/>
        </w:num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Работы по зачистке сварных швов, окраске металлических конструкций собираемых по-месту, проверка запорного оборудования.</w:t>
      </w:r>
    </w:p>
    <w:p w:rsidR="009E7D02" w:rsidRPr="009E7D02" w:rsidRDefault="009E7D02" w:rsidP="009E7D02">
      <w:pPr>
        <w:numPr>
          <w:ilvl w:val="0"/>
          <w:numId w:val="3"/>
        </w:num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Работы по установке навеса из поликарбоната.</w:t>
      </w:r>
    </w:p>
    <w:p w:rsidR="009E7D02" w:rsidRPr="009E7D02" w:rsidRDefault="009E7D02" w:rsidP="009E7D02">
      <w:pPr>
        <w:numPr>
          <w:ilvl w:val="0"/>
          <w:numId w:val="3"/>
        </w:num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Штукатурные работы (существующая ограждающая стена), установка декоративного карниза, рустовка.</w:t>
      </w:r>
    </w:p>
    <w:p w:rsidR="009E7D02" w:rsidRPr="009E7D02" w:rsidRDefault="009E7D02" w:rsidP="009E7D02">
      <w:pPr>
        <w:numPr>
          <w:ilvl w:val="0"/>
          <w:numId w:val="3"/>
        </w:numPr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noProof/>
          <w:sz w:val="28"/>
          <w:szCs w:val="28"/>
        </w:rPr>
        <w:t>Навеска калитки и ворот, установка оконечных устройств запорной арматуры.</w:t>
      </w: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color w:val="FF0000"/>
          <w:sz w:val="28"/>
          <w:szCs w:val="28"/>
        </w:rPr>
      </w:pP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jc w:val="both"/>
        <w:rPr>
          <w:rFonts w:ascii="Calibri" w:eastAsia="Calibri" w:hAnsi="Calibri" w:cs="Times New Roman"/>
          <w:noProof/>
          <w:sz w:val="28"/>
          <w:szCs w:val="28"/>
        </w:rPr>
      </w:pPr>
    </w:p>
    <w:p w:rsidR="009E7D02" w:rsidRPr="009E7D02" w:rsidRDefault="009E7D02" w:rsidP="009E7D02">
      <w:pPr>
        <w:jc w:val="right"/>
        <w:rPr>
          <w:rFonts w:ascii="Calibri" w:eastAsia="Calibri" w:hAnsi="Calibri" w:cs="Times New Roman"/>
          <w:i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i/>
          <w:noProof/>
          <w:sz w:val="28"/>
          <w:szCs w:val="28"/>
        </w:rPr>
        <w:t>Архитектор</w:t>
      </w:r>
    </w:p>
    <w:p w:rsidR="009E7D02" w:rsidRPr="009E7D02" w:rsidRDefault="009E7D02" w:rsidP="009E7D02">
      <w:pPr>
        <w:jc w:val="right"/>
        <w:rPr>
          <w:rFonts w:ascii="Calibri" w:eastAsia="Calibri" w:hAnsi="Calibri" w:cs="Times New Roman"/>
          <w:b/>
          <w:i/>
          <w:noProof/>
          <w:sz w:val="28"/>
          <w:szCs w:val="28"/>
        </w:rPr>
      </w:pPr>
      <w:r w:rsidRPr="009E7D02">
        <w:rPr>
          <w:rFonts w:ascii="Calibri" w:eastAsia="Calibri" w:hAnsi="Calibri" w:cs="Times New Roman"/>
          <w:b/>
          <w:i/>
          <w:noProof/>
          <w:sz w:val="28"/>
          <w:szCs w:val="28"/>
        </w:rPr>
        <w:t>Николаева Е.П.</w:t>
      </w:r>
    </w:p>
    <w:p w:rsidR="009E7D02" w:rsidRPr="009E7D02" w:rsidRDefault="009E7D02" w:rsidP="009E7D02">
      <w:pPr>
        <w:jc w:val="right"/>
        <w:rPr>
          <w:rFonts w:ascii="Calibri" w:eastAsia="Calibri" w:hAnsi="Calibri" w:cs="Times New Roman"/>
          <w:b/>
          <w:i/>
          <w:noProof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459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270"/>
      </w:tblGrid>
      <w:tr w:rsidR="00C13C73" w:rsidRPr="00EF56FC" w:rsidTr="00112AB1">
        <w:tc>
          <w:tcPr>
            <w:tcW w:w="6093" w:type="dxa"/>
            <w:gridSpan w:val="3"/>
          </w:tcPr>
          <w:p w:rsidR="00C13C73" w:rsidRPr="00EF56FC" w:rsidRDefault="00C13C73" w:rsidP="00C13C73">
            <w:pPr>
              <w:jc w:val="right"/>
              <w:rPr>
                <w:rFonts w:ascii="Calibri" w:eastAsia="Calibri" w:hAnsi="Calibri" w:cs="Times New Roman"/>
                <w:color w:val="404040"/>
              </w:rPr>
            </w:pPr>
            <w:r>
              <w:rPr>
                <w:rFonts w:ascii="Bookman Old Style" w:eastAsia="Calibri" w:hAnsi="Bookman Old Style" w:cs="Times New Roman"/>
                <w:noProof/>
                <w:color w:val="404040"/>
                <w:sz w:val="20"/>
                <w:szCs w:val="20"/>
              </w:rPr>
              <w:t>ОБЩАЯ ПОЯСНИТЕЛЬНАЯ ЗАПИСКА</w:t>
            </w:r>
            <w:r w:rsidRPr="00EF56FC">
              <w:rPr>
                <w:rFonts w:ascii="Calibri" w:eastAsia="Calibri" w:hAnsi="Calibri" w:cs="Times New Roman"/>
                <w:color w:val="404040"/>
              </w:rPr>
              <w:t xml:space="preserve">  </w:t>
            </w:r>
          </w:p>
        </w:tc>
      </w:tr>
      <w:tr w:rsidR="00C13C73" w:rsidRPr="00EF56FC" w:rsidTr="00112AB1">
        <w:tc>
          <w:tcPr>
            <w:tcW w:w="3823" w:type="dxa"/>
            <w:gridSpan w:val="2"/>
          </w:tcPr>
          <w:p w:rsidR="00C13C73" w:rsidRPr="00EF56FC" w:rsidRDefault="00C13C73" w:rsidP="00C13C73">
            <w:pPr>
              <w:jc w:val="right"/>
              <w:rPr>
                <w:rFonts w:ascii="Calibri" w:eastAsia="Calibri" w:hAnsi="Calibri" w:cs="Times New Roman"/>
                <w:color w:val="404040"/>
              </w:rPr>
            </w:pPr>
          </w:p>
        </w:tc>
        <w:tc>
          <w:tcPr>
            <w:tcW w:w="2270" w:type="dxa"/>
          </w:tcPr>
          <w:p w:rsidR="00C13C73" w:rsidRPr="00EF56FC" w:rsidRDefault="00C13C73" w:rsidP="00C13C73">
            <w:pPr>
              <w:jc w:val="right"/>
              <w:rPr>
                <w:rFonts w:ascii="Times New Roman" w:eastAsia="Calibri" w:hAnsi="Times New Roman" w:cs="Times New Roman"/>
                <w:color w:val="404040"/>
              </w:rPr>
            </w:pPr>
            <w:r w:rsidRPr="00C13C73">
              <w:rPr>
                <w:rFonts w:ascii="Times New Roman" w:eastAsia="Calibri" w:hAnsi="Times New Roman" w:cs="Times New Roman"/>
                <w:color w:val="404040"/>
              </w:rPr>
              <w:t>Н</w:t>
            </w:r>
            <w:r w:rsidRPr="00C13C73">
              <w:rPr>
                <w:rFonts w:ascii="Times New Roman" w:eastAsia="Calibri" w:hAnsi="Times New Roman" w:cs="Times New Roman"/>
                <w:color w:val="404040"/>
              </w:rPr>
              <w:t>а</w:t>
            </w:r>
            <w:r w:rsidRPr="00C13C73">
              <w:rPr>
                <w:rFonts w:ascii="Times New Roman" w:eastAsia="Calibri" w:hAnsi="Times New Roman" w:cs="Times New Roman"/>
                <w:color w:val="404040"/>
              </w:rPr>
              <w:t xml:space="preserve"> </w:t>
            </w:r>
            <w:r w:rsidRPr="00C13C73">
              <w:rPr>
                <w:rFonts w:ascii="Times New Roman" w:eastAsia="Calibri" w:hAnsi="Times New Roman" w:cs="Times New Roman"/>
                <w:color w:val="404040"/>
              </w:rPr>
              <w:t>шести</w:t>
            </w:r>
            <w:r w:rsidRPr="00C13C73">
              <w:rPr>
                <w:rFonts w:ascii="Times New Roman" w:eastAsia="Calibri" w:hAnsi="Times New Roman" w:cs="Times New Roman"/>
                <w:color w:val="404040"/>
              </w:rPr>
              <w:t xml:space="preserve"> стр</w:t>
            </w:r>
            <w:r w:rsidR="00112AB1">
              <w:rPr>
                <w:rFonts w:ascii="Times New Roman" w:eastAsia="Calibri" w:hAnsi="Times New Roman" w:cs="Times New Roman"/>
                <w:color w:val="404040"/>
              </w:rPr>
              <w:t>аницах</w:t>
            </w:r>
          </w:p>
        </w:tc>
      </w:tr>
      <w:tr w:rsidR="00C13C73" w:rsidRPr="00EF56FC" w:rsidTr="00112AB1">
        <w:tc>
          <w:tcPr>
            <w:tcW w:w="1555" w:type="dxa"/>
          </w:tcPr>
          <w:p w:rsidR="00C13C73" w:rsidRPr="00EF56FC" w:rsidRDefault="00C13C73" w:rsidP="00C13C73">
            <w:pPr>
              <w:rPr>
                <w:rFonts w:ascii="Bookman Old Style" w:eastAsia="Calibri" w:hAnsi="Bookman Old Style" w:cs="Times New Roman"/>
                <w:color w:val="404040"/>
              </w:rPr>
            </w:pPr>
          </w:p>
        </w:tc>
        <w:tc>
          <w:tcPr>
            <w:tcW w:w="2268" w:type="dxa"/>
          </w:tcPr>
          <w:p w:rsidR="00C13C73" w:rsidRPr="00EF56FC" w:rsidRDefault="00C13C73" w:rsidP="00C13C73">
            <w:pPr>
              <w:rPr>
                <w:rFonts w:ascii="Bookman Old Style" w:eastAsia="Calibri" w:hAnsi="Bookman Old Style" w:cs="Times New Roman"/>
                <w:color w:val="404040"/>
              </w:rPr>
            </w:pPr>
          </w:p>
        </w:tc>
        <w:tc>
          <w:tcPr>
            <w:tcW w:w="2270" w:type="dxa"/>
          </w:tcPr>
          <w:p w:rsidR="00C13C73" w:rsidRPr="00EF56FC" w:rsidRDefault="00C13C73" w:rsidP="00C13C73">
            <w:pPr>
              <w:jc w:val="right"/>
              <w:rPr>
                <w:rFonts w:ascii="Bookman Old Style" w:eastAsia="Calibri" w:hAnsi="Bookman Old Style" w:cs="Times New Roman"/>
                <w:color w:val="404040"/>
              </w:rPr>
            </w:pPr>
            <w:r w:rsidRPr="00EF56FC">
              <w:rPr>
                <w:rFonts w:ascii="Bookman Old Style" w:eastAsia="Calibri" w:hAnsi="Bookman Old Style" w:cs="Times New Roman"/>
                <w:color w:val="404040"/>
              </w:rPr>
              <w:t>подпись</w:t>
            </w:r>
          </w:p>
        </w:tc>
      </w:tr>
      <w:tr w:rsidR="00C13C73" w:rsidRPr="00EF56FC" w:rsidTr="00112AB1">
        <w:tc>
          <w:tcPr>
            <w:tcW w:w="1555" w:type="dxa"/>
          </w:tcPr>
          <w:p w:rsidR="00C13C73" w:rsidRPr="00EF56FC" w:rsidRDefault="00C13C73" w:rsidP="00C13C73">
            <w:pPr>
              <w:rPr>
                <w:rFonts w:ascii="Bookman Old Style" w:eastAsia="Calibri" w:hAnsi="Bookman Old Style" w:cs="Times New Roman"/>
                <w:color w:val="404040"/>
              </w:rPr>
            </w:pPr>
            <w:r w:rsidRPr="00EF56FC">
              <w:rPr>
                <w:rFonts w:ascii="Bookman Old Style" w:eastAsia="Calibri" w:hAnsi="Bookman Old Style" w:cs="Times New Roman"/>
                <w:color w:val="404040"/>
              </w:rPr>
              <w:t xml:space="preserve">Архитектор </w:t>
            </w:r>
          </w:p>
        </w:tc>
        <w:tc>
          <w:tcPr>
            <w:tcW w:w="2268" w:type="dxa"/>
          </w:tcPr>
          <w:p w:rsidR="00C13C73" w:rsidRPr="00EF56FC" w:rsidRDefault="00C13C73" w:rsidP="00C13C73">
            <w:pPr>
              <w:rPr>
                <w:rFonts w:ascii="Calibri" w:eastAsia="Calibri" w:hAnsi="Calibri" w:cs="Times New Roman"/>
                <w:color w:val="404040"/>
              </w:rPr>
            </w:pPr>
            <w:r w:rsidRPr="00EF56FC">
              <w:rPr>
                <w:rFonts w:ascii="Bookman Old Style" w:eastAsia="Calibri" w:hAnsi="Bookman Old Style" w:cs="Times New Roman"/>
                <w:color w:val="404040"/>
              </w:rPr>
              <w:t>Николаева Е.П.</w:t>
            </w:r>
          </w:p>
        </w:tc>
        <w:tc>
          <w:tcPr>
            <w:tcW w:w="2270" w:type="dxa"/>
          </w:tcPr>
          <w:p w:rsidR="00C13C73" w:rsidRPr="00EF56FC" w:rsidRDefault="00C13C73" w:rsidP="00C13C73">
            <w:pPr>
              <w:rPr>
                <w:rFonts w:ascii="Calibri" w:eastAsia="Calibri" w:hAnsi="Calibri" w:cs="Times New Roman"/>
                <w:color w:val="404040"/>
              </w:rPr>
            </w:pPr>
          </w:p>
        </w:tc>
      </w:tr>
      <w:tr w:rsidR="00C13C73" w:rsidRPr="00EF56FC" w:rsidTr="00112AB1">
        <w:tc>
          <w:tcPr>
            <w:tcW w:w="1555" w:type="dxa"/>
          </w:tcPr>
          <w:p w:rsidR="00C13C73" w:rsidRPr="00EF56FC" w:rsidRDefault="00C13C73" w:rsidP="00C13C73">
            <w:pPr>
              <w:rPr>
                <w:rFonts w:ascii="Bookman Old Style" w:eastAsia="Calibri" w:hAnsi="Bookman Old Style" w:cs="Times New Roman"/>
                <w:color w:val="404040"/>
              </w:rPr>
            </w:pPr>
            <w:r w:rsidRPr="00EF56FC">
              <w:rPr>
                <w:rFonts w:ascii="Bookman Old Style" w:eastAsia="Calibri" w:hAnsi="Bookman Old Style" w:cs="Times New Roman"/>
                <w:color w:val="404040"/>
              </w:rPr>
              <w:t xml:space="preserve">Директор </w:t>
            </w:r>
          </w:p>
        </w:tc>
        <w:tc>
          <w:tcPr>
            <w:tcW w:w="2268" w:type="dxa"/>
          </w:tcPr>
          <w:p w:rsidR="00C13C73" w:rsidRPr="00EF56FC" w:rsidRDefault="00C13C73" w:rsidP="00C13C73">
            <w:pPr>
              <w:rPr>
                <w:rFonts w:ascii="Bookman Old Style" w:eastAsia="Calibri" w:hAnsi="Bookman Old Style" w:cs="Times New Roman"/>
                <w:color w:val="404040"/>
              </w:rPr>
            </w:pPr>
            <w:r w:rsidRPr="00EF56FC">
              <w:rPr>
                <w:rFonts w:ascii="Bookman Old Style" w:eastAsia="Calibri" w:hAnsi="Bookman Old Style" w:cs="Times New Roman"/>
                <w:color w:val="404040"/>
              </w:rPr>
              <w:t>Чельцов А.В.</w:t>
            </w:r>
          </w:p>
        </w:tc>
        <w:tc>
          <w:tcPr>
            <w:tcW w:w="2270" w:type="dxa"/>
          </w:tcPr>
          <w:p w:rsidR="00C13C73" w:rsidRPr="00EF56FC" w:rsidRDefault="00C13C73" w:rsidP="00C13C73">
            <w:pPr>
              <w:rPr>
                <w:rFonts w:ascii="Calibri" w:eastAsia="Calibri" w:hAnsi="Calibri" w:cs="Times New Roman"/>
                <w:color w:val="404040"/>
              </w:rPr>
            </w:pPr>
          </w:p>
        </w:tc>
      </w:tr>
      <w:tr w:rsidR="00C13C73" w:rsidRPr="00EF56FC" w:rsidTr="00112AB1">
        <w:tc>
          <w:tcPr>
            <w:tcW w:w="1555" w:type="dxa"/>
          </w:tcPr>
          <w:p w:rsidR="00C13C73" w:rsidRPr="00EF56FC" w:rsidRDefault="00C13C73" w:rsidP="00C13C73">
            <w:pPr>
              <w:rPr>
                <w:rFonts w:ascii="Bookman Old Style" w:eastAsia="Calibri" w:hAnsi="Bookman Old Style" w:cs="Times New Roman"/>
                <w:color w:val="404040"/>
              </w:rPr>
            </w:pPr>
            <w:r w:rsidRPr="00EF56FC">
              <w:rPr>
                <w:rFonts w:ascii="Bookman Old Style" w:eastAsia="Calibri" w:hAnsi="Bookman Old Style" w:cs="Times New Roman"/>
                <w:color w:val="404040"/>
              </w:rPr>
              <w:t xml:space="preserve">Заказчик </w:t>
            </w:r>
          </w:p>
        </w:tc>
        <w:tc>
          <w:tcPr>
            <w:tcW w:w="2268" w:type="dxa"/>
          </w:tcPr>
          <w:p w:rsidR="00C13C73" w:rsidRPr="00EF56FC" w:rsidRDefault="00C13C73" w:rsidP="00C13C73">
            <w:pPr>
              <w:rPr>
                <w:rFonts w:ascii="Bookman Old Style" w:eastAsia="Calibri" w:hAnsi="Bookman Old Style" w:cs="Times New Roman"/>
                <w:color w:val="404040"/>
              </w:rPr>
            </w:pPr>
            <w:r w:rsidRPr="00EF56FC">
              <w:rPr>
                <w:rFonts w:ascii="Bookman Old Style" w:eastAsia="Calibri" w:hAnsi="Bookman Old Style" w:cs="Times New Roman"/>
                <w:color w:val="404040"/>
              </w:rPr>
              <w:t>Павленко С.Ю.</w:t>
            </w:r>
          </w:p>
        </w:tc>
        <w:tc>
          <w:tcPr>
            <w:tcW w:w="2270" w:type="dxa"/>
          </w:tcPr>
          <w:p w:rsidR="00C13C73" w:rsidRPr="00EF56FC" w:rsidRDefault="00C13C73" w:rsidP="00C13C73">
            <w:pPr>
              <w:rPr>
                <w:rFonts w:ascii="Bookman Old Style" w:eastAsia="Calibri" w:hAnsi="Bookman Old Style" w:cs="Times New Roman"/>
                <w:color w:val="404040"/>
              </w:rPr>
            </w:pPr>
          </w:p>
        </w:tc>
      </w:tr>
    </w:tbl>
    <w:p w:rsidR="009E7D02" w:rsidRPr="009E7D02" w:rsidRDefault="009E7D02" w:rsidP="009E7D02">
      <w:pPr>
        <w:jc w:val="right"/>
        <w:rPr>
          <w:rFonts w:ascii="Calibri" w:eastAsia="Calibri" w:hAnsi="Calibri" w:cs="Times New Roman"/>
          <w:b/>
          <w:i/>
          <w:noProof/>
          <w:sz w:val="28"/>
          <w:szCs w:val="28"/>
        </w:rPr>
      </w:pPr>
    </w:p>
    <w:p w:rsidR="00EF56FC" w:rsidRPr="00EF56FC" w:rsidRDefault="00EF56FC" w:rsidP="00EF56FC">
      <w:pPr>
        <w:spacing w:after="200" w:line="276" w:lineRule="auto"/>
        <w:rPr>
          <w:rFonts w:ascii="Calibri" w:eastAsia="Calibri" w:hAnsi="Calibri" w:cs="Times New Roman"/>
          <w:color w:val="404040"/>
        </w:rPr>
      </w:pPr>
    </w:p>
    <w:p w:rsidR="00EF56FC" w:rsidRDefault="00EF56FC" w:rsidP="00EF56FC">
      <w:pPr>
        <w:shd w:val="clear" w:color="auto" w:fill="FFFFFF"/>
        <w:spacing w:after="75" w:line="379" w:lineRule="atLeast"/>
        <w:jc w:val="right"/>
        <w:outlineLvl w:val="0"/>
        <w:rPr>
          <w:rFonts w:ascii="Calibri" w:eastAsia="Calibri" w:hAnsi="Calibri" w:cs="Times New Roman"/>
          <w:color w:val="404040"/>
          <w:sz w:val="20"/>
          <w:szCs w:val="20"/>
        </w:rPr>
      </w:pPr>
    </w:p>
    <w:p w:rsidR="00EF56FC" w:rsidRDefault="00EF56FC" w:rsidP="00EF56FC">
      <w:pPr>
        <w:shd w:val="clear" w:color="auto" w:fill="FFFFFF"/>
        <w:spacing w:after="75" w:line="379" w:lineRule="atLeast"/>
        <w:jc w:val="right"/>
        <w:outlineLvl w:val="0"/>
        <w:rPr>
          <w:rFonts w:ascii="Calibri" w:eastAsia="Calibri" w:hAnsi="Calibri" w:cs="Times New Roman"/>
          <w:color w:val="404040"/>
          <w:sz w:val="20"/>
          <w:szCs w:val="20"/>
        </w:rPr>
      </w:pPr>
    </w:p>
    <w:p w:rsidR="00EF56FC" w:rsidRDefault="00EF56FC" w:rsidP="00EF56FC">
      <w:pPr>
        <w:shd w:val="clear" w:color="auto" w:fill="FFFFFF"/>
        <w:spacing w:after="75" w:line="379" w:lineRule="atLeast"/>
        <w:jc w:val="right"/>
        <w:outlineLvl w:val="0"/>
        <w:rPr>
          <w:rFonts w:ascii="Calibri" w:eastAsia="Calibri" w:hAnsi="Calibri" w:cs="Times New Roman"/>
          <w:color w:val="404040"/>
          <w:sz w:val="20"/>
          <w:szCs w:val="20"/>
        </w:rPr>
      </w:pPr>
    </w:p>
    <w:p w:rsidR="00EF56FC" w:rsidRDefault="00EF56FC" w:rsidP="00EF56FC">
      <w:pPr>
        <w:shd w:val="clear" w:color="auto" w:fill="FFFFFF"/>
        <w:spacing w:after="75" w:line="379" w:lineRule="atLeast"/>
        <w:jc w:val="right"/>
        <w:outlineLvl w:val="0"/>
        <w:rPr>
          <w:rFonts w:ascii="Calibri" w:eastAsia="Calibri" w:hAnsi="Calibri" w:cs="Times New Roman"/>
          <w:color w:val="404040"/>
          <w:sz w:val="20"/>
          <w:szCs w:val="20"/>
        </w:rPr>
      </w:pPr>
    </w:p>
    <w:p w:rsidR="00EF56FC" w:rsidRDefault="00EF56FC" w:rsidP="00EF56FC">
      <w:pPr>
        <w:shd w:val="clear" w:color="auto" w:fill="FFFFFF"/>
        <w:spacing w:after="75" w:line="379" w:lineRule="atLeast"/>
        <w:jc w:val="right"/>
        <w:outlineLvl w:val="0"/>
        <w:rPr>
          <w:rFonts w:ascii="Calibri" w:eastAsia="Calibri" w:hAnsi="Calibri" w:cs="Times New Roman"/>
          <w:color w:val="404040"/>
          <w:sz w:val="20"/>
          <w:szCs w:val="20"/>
        </w:rPr>
      </w:pPr>
    </w:p>
    <w:p w:rsidR="00EF56FC" w:rsidRDefault="00EF56FC" w:rsidP="00EF56FC">
      <w:pPr>
        <w:shd w:val="clear" w:color="auto" w:fill="FFFFFF"/>
        <w:spacing w:after="75" w:line="379" w:lineRule="atLeast"/>
        <w:jc w:val="right"/>
        <w:outlineLvl w:val="0"/>
        <w:rPr>
          <w:rFonts w:ascii="Calibri" w:eastAsia="Calibri" w:hAnsi="Calibri" w:cs="Times New Roman"/>
          <w:color w:val="404040"/>
          <w:sz w:val="20"/>
          <w:szCs w:val="20"/>
        </w:rPr>
      </w:pPr>
    </w:p>
    <w:p w:rsidR="00EF56FC" w:rsidRPr="00EF56FC" w:rsidRDefault="00EF56FC" w:rsidP="00EF56FC">
      <w:pPr>
        <w:shd w:val="clear" w:color="auto" w:fill="FFFFFF"/>
        <w:spacing w:after="75" w:line="379" w:lineRule="atLeast"/>
        <w:jc w:val="right"/>
        <w:outlineLvl w:val="0"/>
        <w:rPr>
          <w:rFonts w:ascii="Calibri" w:eastAsia="Calibri" w:hAnsi="Calibri" w:cs="Times New Roman"/>
          <w:color w:val="404040"/>
          <w:sz w:val="20"/>
          <w:szCs w:val="20"/>
        </w:rPr>
      </w:pPr>
      <w:bookmarkStart w:id="0" w:name="_GoBack"/>
      <w:bookmarkEnd w:id="0"/>
    </w:p>
    <w:sectPr w:rsidR="00EF56FC" w:rsidRPr="00EF56FC" w:rsidSect="00EF56FC">
      <w:pgSz w:w="11906" w:h="16838"/>
      <w:pgMar w:top="794" w:right="737" w:bottom="79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B6986"/>
    <w:multiLevelType w:val="multilevel"/>
    <w:tmpl w:val="5D54C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97D783C"/>
    <w:multiLevelType w:val="hybridMultilevel"/>
    <w:tmpl w:val="ABAC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F740B"/>
    <w:multiLevelType w:val="hybridMultilevel"/>
    <w:tmpl w:val="1F3E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02"/>
    <w:rsid w:val="00112AB1"/>
    <w:rsid w:val="003E7959"/>
    <w:rsid w:val="009E7D02"/>
    <w:rsid w:val="00B04CE8"/>
    <w:rsid w:val="00C13C73"/>
    <w:rsid w:val="00D5126E"/>
    <w:rsid w:val="00E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B665-F449-42C7-8D86-A966D43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2015-05-08T12:04:00Z</dcterms:created>
  <dcterms:modified xsi:type="dcterms:W3CDTF">2015-05-08T12:11:00Z</dcterms:modified>
</cp:coreProperties>
</file>