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A5" w:rsidRPr="005B59BC" w:rsidRDefault="005B59BC" w:rsidP="005B59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9BC">
        <w:rPr>
          <w:rFonts w:ascii="Times New Roman" w:hAnsi="Times New Roman" w:cs="Times New Roman"/>
          <w:b/>
          <w:sz w:val="28"/>
          <w:szCs w:val="28"/>
        </w:rPr>
        <w:t>СХЕМА МЕРОПРИЯТИЙ ПО ЗАЩИТЕ СЕМЕЧКОВЫХ ПЛОДОВЫХ КУЛЬТУР</w:t>
      </w:r>
    </w:p>
    <w:p w:rsidR="005B59BC" w:rsidRDefault="005B59BC" w:rsidP="005B59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9BC">
        <w:rPr>
          <w:rFonts w:ascii="Times New Roman" w:hAnsi="Times New Roman" w:cs="Times New Roman"/>
          <w:b/>
          <w:sz w:val="28"/>
          <w:szCs w:val="28"/>
        </w:rPr>
        <w:t>ОТ ВРЕДИТЕЛЕЙ И БОЛЕЗНЕЙ</w:t>
      </w:r>
    </w:p>
    <w:tbl>
      <w:tblPr>
        <w:tblStyle w:val="a3"/>
        <w:tblW w:w="14283" w:type="dxa"/>
        <w:tblLook w:val="04A0"/>
      </w:tblPr>
      <w:tblGrid>
        <w:gridCol w:w="2802"/>
        <w:gridCol w:w="5386"/>
        <w:gridCol w:w="6095"/>
      </w:tblGrid>
      <w:tr w:rsidR="005B59BC" w:rsidTr="005B59BC">
        <w:tc>
          <w:tcPr>
            <w:tcW w:w="2802" w:type="dxa"/>
          </w:tcPr>
          <w:p w:rsidR="005B59BC" w:rsidRPr="005B59BC" w:rsidRDefault="005B59BC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мероприятий</w:t>
            </w:r>
          </w:p>
        </w:tc>
        <w:tc>
          <w:tcPr>
            <w:tcW w:w="5386" w:type="dxa"/>
          </w:tcPr>
          <w:p w:rsidR="005B59BC" w:rsidRPr="005B59BC" w:rsidRDefault="005B59BC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BC">
              <w:rPr>
                <w:rFonts w:ascii="Times New Roman" w:hAnsi="Times New Roman" w:cs="Times New Roman"/>
                <w:sz w:val="24"/>
                <w:szCs w:val="24"/>
              </w:rPr>
              <w:t>Суть мероприятия и техника его выполнения</w:t>
            </w:r>
          </w:p>
        </w:tc>
        <w:tc>
          <w:tcPr>
            <w:tcW w:w="6095" w:type="dxa"/>
          </w:tcPr>
          <w:p w:rsidR="005B59BC" w:rsidRPr="005B59BC" w:rsidRDefault="005B59BC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BC">
              <w:rPr>
                <w:rFonts w:ascii="Times New Roman" w:hAnsi="Times New Roman" w:cs="Times New Roman"/>
                <w:sz w:val="24"/>
                <w:szCs w:val="24"/>
              </w:rPr>
              <w:t>Условия, определяющие необходимость проведения мероприятия</w:t>
            </w:r>
          </w:p>
        </w:tc>
      </w:tr>
      <w:tr w:rsidR="005B59BC" w:rsidTr="005B59BC">
        <w:tc>
          <w:tcPr>
            <w:tcW w:w="2802" w:type="dxa"/>
            <w:vMerge w:val="restart"/>
          </w:tcPr>
          <w:p w:rsidR="005B59BC" w:rsidRPr="005B59BC" w:rsidRDefault="005B59BC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BC">
              <w:rPr>
                <w:rFonts w:ascii="Times New Roman" w:hAnsi="Times New Roman" w:cs="Times New Roman"/>
                <w:sz w:val="24"/>
                <w:szCs w:val="24"/>
              </w:rPr>
              <w:t>Осенний период до наступления морозов</w:t>
            </w:r>
          </w:p>
        </w:tc>
        <w:tc>
          <w:tcPr>
            <w:tcW w:w="5386" w:type="dxa"/>
          </w:tcPr>
          <w:p w:rsidR="005B59BC" w:rsidRPr="005B59BC" w:rsidRDefault="005B59BC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BC">
              <w:rPr>
                <w:rFonts w:ascii="Times New Roman" w:hAnsi="Times New Roman" w:cs="Times New Roman"/>
                <w:sz w:val="24"/>
                <w:szCs w:val="24"/>
              </w:rPr>
              <w:t>Уничтожение растительных остатков, перекопка приствольных кругов и обработка междурядий</w:t>
            </w:r>
          </w:p>
        </w:tc>
        <w:tc>
          <w:tcPr>
            <w:tcW w:w="6095" w:type="dxa"/>
          </w:tcPr>
          <w:p w:rsidR="005B59BC" w:rsidRPr="005B59BC" w:rsidRDefault="005B59BC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BC">
              <w:rPr>
                <w:rFonts w:ascii="Times New Roman" w:hAnsi="Times New Roman" w:cs="Times New Roman"/>
                <w:sz w:val="24"/>
                <w:szCs w:val="24"/>
              </w:rPr>
              <w:t>Снижает численность зимующей стадии вредителей и возбудителей болезней</w:t>
            </w:r>
          </w:p>
        </w:tc>
      </w:tr>
      <w:tr w:rsidR="005B59BC" w:rsidTr="005B59BC">
        <w:tc>
          <w:tcPr>
            <w:tcW w:w="2802" w:type="dxa"/>
            <w:vMerge/>
          </w:tcPr>
          <w:p w:rsidR="005B59BC" w:rsidRDefault="005B59BC" w:rsidP="005B5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5B59BC" w:rsidRPr="005B59BC" w:rsidRDefault="005B59BC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BC">
              <w:rPr>
                <w:rFonts w:ascii="Times New Roman" w:hAnsi="Times New Roman" w:cs="Times New Roman"/>
                <w:sz w:val="24"/>
                <w:szCs w:val="24"/>
              </w:rPr>
              <w:t xml:space="preserve">Очистка и уничтожение старой отмершей коры со штамбов и оснований скелетных ветвей и побелка их в индивидуальных садах известковым молоком с </w:t>
            </w:r>
            <w:proofErr w:type="spellStart"/>
            <w:r w:rsidRPr="005B59BC">
              <w:rPr>
                <w:rFonts w:ascii="Times New Roman" w:hAnsi="Times New Roman" w:cs="Times New Roman"/>
                <w:sz w:val="24"/>
                <w:szCs w:val="24"/>
              </w:rPr>
              <w:t>прилипателем</w:t>
            </w:r>
            <w:proofErr w:type="spellEnd"/>
            <w:r w:rsidRPr="005B59BC">
              <w:rPr>
                <w:rFonts w:ascii="Times New Roman" w:hAnsi="Times New Roman" w:cs="Times New Roman"/>
                <w:sz w:val="24"/>
                <w:szCs w:val="24"/>
              </w:rPr>
              <w:t xml:space="preserve"> (2кг извести + 0,2 кг медного купороса +100 г столярного клея на 10 л воды)</w:t>
            </w:r>
          </w:p>
        </w:tc>
        <w:tc>
          <w:tcPr>
            <w:tcW w:w="6095" w:type="dxa"/>
          </w:tcPr>
          <w:p w:rsidR="005B59BC" w:rsidRPr="005B59BC" w:rsidRDefault="005B59BC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BC">
              <w:rPr>
                <w:rFonts w:ascii="Times New Roman" w:hAnsi="Times New Roman" w:cs="Times New Roman"/>
                <w:sz w:val="24"/>
                <w:szCs w:val="24"/>
              </w:rPr>
              <w:t>При высокой численности яблонной плодожорки. Защита от солнечных ожогов</w:t>
            </w:r>
          </w:p>
        </w:tc>
      </w:tr>
      <w:tr w:rsidR="005B59BC" w:rsidTr="005B59BC">
        <w:tc>
          <w:tcPr>
            <w:tcW w:w="2802" w:type="dxa"/>
            <w:vMerge/>
          </w:tcPr>
          <w:p w:rsidR="005B59BC" w:rsidRDefault="005B59BC" w:rsidP="005B5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5B59BC" w:rsidRPr="005B59BC" w:rsidRDefault="005B59BC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BC">
              <w:rPr>
                <w:rFonts w:ascii="Times New Roman" w:hAnsi="Times New Roman" w:cs="Times New Roman"/>
                <w:sz w:val="24"/>
                <w:szCs w:val="24"/>
              </w:rPr>
              <w:t>Обработка деревьев 0,5% железным купоросом после сбрасывания листвы</w:t>
            </w:r>
          </w:p>
        </w:tc>
        <w:tc>
          <w:tcPr>
            <w:tcW w:w="6095" w:type="dxa"/>
          </w:tcPr>
          <w:p w:rsidR="005B59BC" w:rsidRPr="005B59BC" w:rsidRDefault="005B59BC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BC">
              <w:rPr>
                <w:rFonts w:ascii="Times New Roman" w:hAnsi="Times New Roman" w:cs="Times New Roman"/>
                <w:sz w:val="24"/>
                <w:szCs w:val="24"/>
              </w:rPr>
              <w:t>Уничтожение грибной инфекции</w:t>
            </w:r>
          </w:p>
        </w:tc>
      </w:tr>
      <w:tr w:rsidR="005B59BC" w:rsidTr="005B59BC">
        <w:tc>
          <w:tcPr>
            <w:tcW w:w="2802" w:type="dxa"/>
            <w:vMerge/>
          </w:tcPr>
          <w:p w:rsidR="005B59BC" w:rsidRDefault="005B59BC" w:rsidP="005B5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5B59BC" w:rsidRPr="005B59BC" w:rsidRDefault="005B59BC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BC">
              <w:rPr>
                <w:rFonts w:ascii="Times New Roman" w:hAnsi="Times New Roman" w:cs="Times New Roman"/>
                <w:sz w:val="24"/>
                <w:szCs w:val="24"/>
              </w:rPr>
              <w:t>Раскладывание отравленных приманок</w:t>
            </w:r>
          </w:p>
        </w:tc>
        <w:tc>
          <w:tcPr>
            <w:tcW w:w="6095" w:type="dxa"/>
          </w:tcPr>
          <w:p w:rsidR="005B59BC" w:rsidRPr="005B59BC" w:rsidRDefault="005B59BC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BC">
              <w:rPr>
                <w:rFonts w:ascii="Times New Roman" w:hAnsi="Times New Roman" w:cs="Times New Roman"/>
                <w:sz w:val="24"/>
                <w:szCs w:val="24"/>
              </w:rPr>
              <w:t>Уничтожение мышевидных грызунов</w:t>
            </w:r>
          </w:p>
        </w:tc>
      </w:tr>
      <w:tr w:rsidR="005B59BC" w:rsidTr="005B59BC">
        <w:tc>
          <w:tcPr>
            <w:tcW w:w="2802" w:type="dxa"/>
          </w:tcPr>
          <w:p w:rsidR="005B59BC" w:rsidRPr="005B59BC" w:rsidRDefault="005B59BC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период</w:t>
            </w:r>
          </w:p>
        </w:tc>
        <w:tc>
          <w:tcPr>
            <w:tcW w:w="5386" w:type="dxa"/>
          </w:tcPr>
          <w:p w:rsidR="005B59BC" w:rsidRPr="005B59BC" w:rsidRDefault="005B59BC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BC">
              <w:rPr>
                <w:rFonts w:ascii="Times New Roman" w:hAnsi="Times New Roman" w:cs="Times New Roman"/>
                <w:sz w:val="24"/>
                <w:szCs w:val="24"/>
              </w:rPr>
              <w:t>Обрезка и уничтожение засохших поврежденных и пораженных побегов и ветвей, снятие и сжигание зимних гнезд вредителей и мумифицированных плодов</w:t>
            </w:r>
          </w:p>
        </w:tc>
        <w:tc>
          <w:tcPr>
            <w:tcW w:w="6095" w:type="dxa"/>
          </w:tcPr>
          <w:p w:rsidR="005B59BC" w:rsidRPr="005B59BC" w:rsidRDefault="005B59BC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B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зимующих стадий вредителей и возбудителей болезней (особенно мучнистой росы, черного рака, парши, </w:t>
            </w:r>
            <w:proofErr w:type="spellStart"/>
            <w:r w:rsidRPr="005B59BC">
              <w:rPr>
                <w:rFonts w:ascii="Times New Roman" w:hAnsi="Times New Roman" w:cs="Times New Roman"/>
                <w:sz w:val="24"/>
                <w:szCs w:val="24"/>
              </w:rPr>
              <w:t>монилиоза</w:t>
            </w:r>
            <w:proofErr w:type="spellEnd"/>
            <w:r w:rsidRPr="005B59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59BC" w:rsidTr="005B59BC">
        <w:tc>
          <w:tcPr>
            <w:tcW w:w="2802" w:type="dxa"/>
          </w:tcPr>
          <w:p w:rsidR="00254B9A" w:rsidRDefault="00254B9A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9A">
              <w:rPr>
                <w:rFonts w:ascii="Times New Roman" w:hAnsi="Times New Roman" w:cs="Times New Roman"/>
                <w:sz w:val="24"/>
                <w:szCs w:val="24"/>
              </w:rPr>
              <w:t xml:space="preserve">Весной до распускания почек при </w:t>
            </w:r>
            <w:r w:rsidRPr="00254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Start"/>
            <w:r w:rsidRPr="00254B9A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254B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4B9A">
              <w:rPr>
                <w:rFonts w:ascii="Times New Roman" w:hAnsi="Times New Roman" w:cs="Times New Roman"/>
                <w:sz w:val="24"/>
                <w:szCs w:val="24"/>
              </w:rPr>
              <w:t xml:space="preserve"> не ниже </w:t>
            </w:r>
          </w:p>
          <w:p w:rsidR="005B59BC" w:rsidRPr="00254B9A" w:rsidRDefault="00254B9A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4B9A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254B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386" w:type="dxa"/>
          </w:tcPr>
          <w:p w:rsidR="005B59BC" w:rsidRPr="00254B9A" w:rsidRDefault="00254B9A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9A">
              <w:rPr>
                <w:rFonts w:ascii="Times New Roman" w:hAnsi="Times New Roman" w:cs="Times New Roman"/>
                <w:sz w:val="24"/>
                <w:szCs w:val="24"/>
              </w:rPr>
              <w:t>Опрыскивание препаратами:</w:t>
            </w:r>
          </w:p>
          <w:p w:rsidR="00254B9A" w:rsidRDefault="00254B9A" w:rsidP="005B5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Pr="00254B9A">
              <w:rPr>
                <w:rFonts w:ascii="Times New Roman" w:hAnsi="Times New Roman" w:cs="Times New Roman"/>
                <w:sz w:val="24"/>
                <w:szCs w:val="24"/>
              </w:rPr>
              <w:t>-58 Новый 40%</w:t>
            </w:r>
            <w:r w:rsidR="00101F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4B9A">
              <w:rPr>
                <w:rFonts w:ascii="Times New Roman" w:hAnsi="Times New Roman" w:cs="Times New Roman"/>
                <w:sz w:val="24"/>
                <w:szCs w:val="24"/>
              </w:rPr>
              <w:t xml:space="preserve"> КЭ (0,8-1,2 л/га)</w:t>
            </w:r>
            <w:r w:rsidRPr="00101F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1F88">
              <w:rPr>
                <w:rFonts w:ascii="Times New Roman" w:hAnsi="Times New Roman" w:cs="Times New Roman"/>
                <w:sz w:val="24"/>
                <w:szCs w:val="24"/>
              </w:rPr>
              <w:t>Данадим</w:t>
            </w:r>
            <w:proofErr w:type="spellEnd"/>
            <w:r w:rsidRPr="00101F88">
              <w:rPr>
                <w:rFonts w:ascii="Times New Roman" w:hAnsi="Times New Roman" w:cs="Times New Roman"/>
                <w:sz w:val="24"/>
                <w:szCs w:val="24"/>
              </w:rPr>
              <w:t xml:space="preserve"> 40%</w:t>
            </w:r>
            <w:r w:rsidR="00101F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1F88">
              <w:rPr>
                <w:rFonts w:ascii="Times New Roman" w:hAnsi="Times New Roman" w:cs="Times New Roman"/>
                <w:sz w:val="24"/>
                <w:szCs w:val="24"/>
              </w:rPr>
              <w:t xml:space="preserve"> КЭ (1,1-1,9 л/га), </w:t>
            </w:r>
            <w:proofErr w:type="spellStart"/>
            <w:r w:rsidRPr="00101F88">
              <w:rPr>
                <w:rFonts w:ascii="Times New Roman" w:hAnsi="Times New Roman" w:cs="Times New Roman"/>
                <w:sz w:val="24"/>
                <w:szCs w:val="24"/>
              </w:rPr>
              <w:t>Рогор-С</w:t>
            </w:r>
            <w:proofErr w:type="spellEnd"/>
            <w:r w:rsidRPr="00101F88">
              <w:rPr>
                <w:rFonts w:ascii="Times New Roman" w:hAnsi="Times New Roman" w:cs="Times New Roman"/>
                <w:sz w:val="24"/>
                <w:szCs w:val="24"/>
              </w:rPr>
              <w:t xml:space="preserve"> 40%</w:t>
            </w:r>
            <w:r w:rsidR="00101F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1F88">
              <w:rPr>
                <w:rFonts w:ascii="Times New Roman" w:hAnsi="Times New Roman" w:cs="Times New Roman"/>
                <w:sz w:val="24"/>
                <w:szCs w:val="24"/>
              </w:rPr>
              <w:t xml:space="preserve"> КЭ (0,8-2,0 л/га), Ди-68 40%</w:t>
            </w:r>
            <w:r w:rsidR="00101F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1F88">
              <w:rPr>
                <w:rFonts w:ascii="Times New Roman" w:hAnsi="Times New Roman" w:cs="Times New Roman"/>
                <w:sz w:val="24"/>
                <w:szCs w:val="24"/>
              </w:rPr>
              <w:t xml:space="preserve"> КЭ (0,8-2,0 л/га), </w:t>
            </w:r>
            <w:r w:rsidR="00101F88" w:rsidRPr="00101F88">
              <w:rPr>
                <w:rFonts w:ascii="Times New Roman" w:hAnsi="Times New Roman" w:cs="Times New Roman"/>
                <w:sz w:val="24"/>
                <w:szCs w:val="24"/>
              </w:rPr>
              <w:t>Препарат 30 Плюс</w:t>
            </w:r>
            <w:r w:rsidR="00101F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1F88" w:rsidRPr="00101F88">
              <w:rPr>
                <w:rFonts w:ascii="Times New Roman" w:hAnsi="Times New Roman" w:cs="Times New Roman"/>
                <w:sz w:val="24"/>
                <w:szCs w:val="24"/>
              </w:rPr>
              <w:t xml:space="preserve"> ММЭ (40-100 мл/га).</w:t>
            </w:r>
          </w:p>
        </w:tc>
        <w:tc>
          <w:tcPr>
            <w:tcW w:w="6095" w:type="dxa"/>
          </w:tcPr>
          <w:p w:rsidR="005B59BC" w:rsidRPr="00101F88" w:rsidRDefault="00101F88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88">
              <w:rPr>
                <w:rFonts w:ascii="Times New Roman" w:hAnsi="Times New Roman" w:cs="Times New Roman"/>
                <w:sz w:val="24"/>
                <w:szCs w:val="24"/>
              </w:rPr>
              <w:t xml:space="preserve">Заселение запятовидной и акациевой щитовками, яблонной листоблошкой, розанной листоверткой при большой численности </w:t>
            </w:r>
          </w:p>
        </w:tc>
      </w:tr>
      <w:tr w:rsidR="00814CCB" w:rsidTr="005B59BC">
        <w:tc>
          <w:tcPr>
            <w:tcW w:w="2802" w:type="dxa"/>
            <w:vMerge w:val="restart"/>
          </w:tcPr>
          <w:p w:rsidR="00814CCB" w:rsidRPr="00254B9A" w:rsidRDefault="00814CCB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Фенофаза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«Зеленый конус»</w:t>
            </w:r>
          </w:p>
        </w:tc>
        <w:tc>
          <w:tcPr>
            <w:tcW w:w="5386" w:type="dxa"/>
          </w:tcPr>
          <w:p w:rsidR="00814CCB" w:rsidRPr="00254B9A" w:rsidRDefault="00814CCB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3%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бордоской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жидкостью (по медному купоросу 45-60 кг/га),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Абига-Пик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40%,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(4,8-9,6 л/га или 50г/10л воды),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75%,ВДГ (0,2 кг/га),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СК (0,1-0,15 л/га),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Кумулус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ДФ,ВДГ (4-8 л/га),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 (60-150 г/га)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95" w:type="dxa"/>
          </w:tcPr>
          <w:p w:rsidR="00814CCB" w:rsidRPr="00101F88" w:rsidRDefault="00814CCB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 парши яблони, мучнистой росы,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монилиального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ожога в годы ожидаемых эпифитотий</w:t>
            </w:r>
          </w:p>
        </w:tc>
      </w:tr>
      <w:tr w:rsidR="00814CCB" w:rsidTr="005B59BC">
        <w:tc>
          <w:tcPr>
            <w:tcW w:w="2802" w:type="dxa"/>
            <w:vMerge/>
          </w:tcPr>
          <w:p w:rsidR="00814CCB" w:rsidRDefault="00814CCB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14CCB" w:rsidRDefault="00814CCB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1%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бордоской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жидкостью 15-20 кг/га (по медному купоросу)</w:t>
            </w:r>
          </w:p>
        </w:tc>
        <w:tc>
          <w:tcPr>
            <w:tcW w:w="6095" w:type="dxa"/>
          </w:tcPr>
          <w:p w:rsidR="00814CCB" w:rsidRDefault="00814CCB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монилиального ожога</w:t>
            </w:r>
          </w:p>
        </w:tc>
      </w:tr>
      <w:tr w:rsidR="00814CCB" w:rsidTr="005B59BC">
        <w:tc>
          <w:tcPr>
            <w:tcW w:w="2802" w:type="dxa"/>
            <w:vMerge/>
          </w:tcPr>
          <w:p w:rsidR="00814CCB" w:rsidRDefault="00814CCB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14CCB" w:rsidRDefault="00814CCB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Опрыскивание одним из препаратов: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Данадим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40%, КЭ (1,1-1,9 л/га),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Фуфанон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57%, КЭ (1 л/га),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25%, ВДГ (0,1-0,125 кг/га)</w:t>
            </w:r>
          </w:p>
        </w:tc>
        <w:tc>
          <w:tcPr>
            <w:tcW w:w="6095" w:type="dxa"/>
          </w:tcPr>
          <w:p w:rsidR="00814CCB" w:rsidRDefault="00814CCB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выявлении яблонного цветоеда (30-40 жуков на 1 дерево)</w:t>
            </w:r>
          </w:p>
        </w:tc>
      </w:tr>
      <w:tr w:rsidR="007549EF" w:rsidTr="005B59BC">
        <w:tc>
          <w:tcPr>
            <w:tcW w:w="2802" w:type="dxa"/>
            <w:vMerge w:val="restart"/>
          </w:tcPr>
          <w:p w:rsidR="007549EF" w:rsidRDefault="007549EF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Фенофаза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«Обособление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бутонов-розовый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бутон»</w:t>
            </w:r>
          </w:p>
        </w:tc>
        <w:tc>
          <w:tcPr>
            <w:tcW w:w="5386" w:type="dxa"/>
          </w:tcPr>
          <w:p w:rsidR="007549EF" w:rsidRDefault="007549EF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Опрыскивание одним из препаратов против вредителей: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Шарпей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25%, МЭ (0,16-0,31 л/га),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Сэмпай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5%, КЭ (0,5-1,0 л/га),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Кинмикс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КЭ (0,24-0,4 л/га), Брейк, МЭ (0,2 л/га).</w:t>
            </w:r>
          </w:p>
        </w:tc>
        <w:tc>
          <w:tcPr>
            <w:tcW w:w="6095" w:type="dxa"/>
          </w:tcPr>
          <w:p w:rsidR="007549EF" w:rsidRDefault="007549EF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комплекса листогрызущих (боярышница, златогузка, кольчатый и непарный шелкопряды, листовертка и др.), листоблошки, яблонный пилильщик</w:t>
            </w:r>
          </w:p>
        </w:tc>
      </w:tr>
      <w:tr w:rsidR="007549EF" w:rsidTr="007549EF">
        <w:trPr>
          <w:trHeight w:val="875"/>
        </w:trPr>
        <w:tc>
          <w:tcPr>
            <w:tcW w:w="2802" w:type="dxa"/>
            <w:vMerge/>
          </w:tcPr>
          <w:p w:rsidR="007549EF" w:rsidRDefault="007549EF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549EF" w:rsidRDefault="007549EF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Опрыскивание против болезней: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75%, ВДГ (0,2 кг/га),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Фосфамид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40%, КЭ (0,8-2,0 л/га), Каратэ 5%. КЭ (0,4 л/га) </w:t>
            </w:r>
          </w:p>
        </w:tc>
        <w:tc>
          <w:tcPr>
            <w:tcW w:w="6095" w:type="dxa"/>
          </w:tcPr>
          <w:p w:rsidR="007549EF" w:rsidRDefault="007549EF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паутинного и плодового клеща, тлей (ЭПВ – 300 и более клещей на 100 листьев, 10 колоний и более зеленой яблонной тли на 100 побегов)</w:t>
            </w:r>
          </w:p>
        </w:tc>
      </w:tr>
      <w:tr w:rsidR="007549EF" w:rsidTr="005B59BC">
        <w:tc>
          <w:tcPr>
            <w:tcW w:w="2802" w:type="dxa"/>
          </w:tcPr>
          <w:p w:rsidR="007549EF" w:rsidRDefault="007549EF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Фенофаза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цветение (не позднее 3его дня цветения)</w:t>
            </w:r>
          </w:p>
        </w:tc>
        <w:tc>
          <w:tcPr>
            <w:tcW w:w="5386" w:type="dxa"/>
          </w:tcPr>
          <w:p w:rsidR="007549EF" w:rsidRDefault="007549EF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Опрыскивание препаратами: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Фундазол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50%, СП (1-2 кг/га), Скор 25%, КЭ (0,15-0,2 л/га),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Абига-Пик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40%,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(4,8-9,6 л/га или 50 г/10л воды)</w:t>
            </w:r>
          </w:p>
        </w:tc>
        <w:tc>
          <w:tcPr>
            <w:tcW w:w="6095" w:type="dxa"/>
          </w:tcPr>
          <w:p w:rsidR="007549EF" w:rsidRDefault="007549EF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годы вспышки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монилиоза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 при влажной погоде во время цветения также против парши и мучнистой росы</w:t>
            </w:r>
          </w:p>
        </w:tc>
      </w:tr>
      <w:tr w:rsidR="007549EF" w:rsidTr="005B59BC">
        <w:tc>
          <w:tcPr>
            <w:tcW w:w="2802" w:type="dxa"/>
          </w:tcPr>
          <w:p w:rsidR="007549EF" w:rsidRDefault="007549EF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Сразу после цветения          </w:t>
            </w:r>
          </w:p>
        </w:tc>
        <w:tc>
          <w:tcPr>
            <w:tcW w:w="5386" w:type="dxa"/>
          </w:tcPr>
          <w:p w:rsidR="007549EF" w:rsidRDefault="007549EF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Опрыскивание биопрепаратами: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Лепидоцид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СК (БА-2000 ЕА/мг) (2-3 кг/га),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Битоксибациллин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(БА-1500 ЕА/мг) (2-3 кг/га),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 (БА-2000 ЕА/мг) (1 кг/га),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Диметоат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40%, КЭ</w:t>
            </w:r>
            <w:r w:rsidR="002F622C">
              <w:rPr>
                <w:rFonts w:ascii="Times New Roman" w:hAnsi="Times New Roman" w:cs="Times New Roman"/>
                <w:sz w:val="24"/>
                <w:szCs w:val="24"/>
              </w:rPr>
              <w:t xml:space="preserve"> 90,8-2 л/га), Герольд 24%, ВСК (1 л/га), </w:t>
            </w:r>
            <w:proofErr w:type="spellStart"/>
            <w:r w:rsidR="002F622C">
              <w:rPr>
                <w:rFonts w:ascii="Times New Roman" w:hAnsi="Times New Roman" w:cs="Times New Roman"/>
                <w:sz w:val="24"/>
                <w:szCs w:val="24"/>
              </w:rPr>
              <w:t>Димилин</w:t>
            </w:r>
            <w:proofErr w:type="spellEnd"/>
            <w:r w:rsidR="002F622C">
              <w:rPr>
                <w:rFonts w:ascii="Times New Roman" w:hAnsi="Times New Roman" w:cs="Times New Roman"/>
                <w:sz w:val="24"/>
                <w:szCs w:val="24"/>
              </w:rPr>
              <w:t xml:space="preserve"> 25%, СП (1-2 л/га), Агат-25К, ТПС (0,12 л/га), </w:t>
            </w:r>
            <w:proofErr w:type="spellStart"/>
            <w:r w:rsidR="002F622C">
              <w:rPr>
                <w:rFonts w:ascii="Times New Roman" w:hAnsi="Times New Roman" w:cs="Times New Roman"/>
                <w:sz w:val="24"/>
                <w:szCs w:val="24"/>
              </w:rPr>
              <w:t>Импакт</w:t>
            </w:r>
            <w:proofErr w:type="spellEnd"/>
            <w:r w:rsidR="002F622C">
              <w:rPr>
                <w:rFonts w:ascii="Times New Roman" w:hAnsi="Times New Roman" w:cs="Times New Roman"/>
                <w:sz w:val="24"/>
                <w:szCs w:val="24"/>
              </w:rPr>
              <w:t xml:space="preserve"> 12,5%, СК (0,1-0,15 л/га), Топаз 10%, КЭ (0,3-0,4 л/га), Скор 25%, КЭ (0,15-0,2 л/га), Раёк 25%, КЭ (0,15-0,2 л/га), </w:t>
            </w:r>
            <w:proofErr w:type="spellStart"/>
            <w:r w:rsidR="002F622C">
              <w:rPr>
                <w:rFonts w:ascii="Times New Roman" w:hAnsi="Times New Roman" w:cs="Times New Roman"/>
                <w:sz w:val="24"/>
                <w:szCs w:val="24"/>
              </w:rPr>
              <w:t>Строби</w:t>
            </w:r>
            <w:proofErr w:type="spellEnd"/>
            <w:r w:rsidR="002F622C">
              <w:rPr>
                <w:rFonts w:ascii="Times New Roman" w:hAnsi="Times New Roman" w:cs="Times New Roman"/>
                <w:sz w:val="24"/>
                <w:szCs w:val="24"/>
              </w:rPr>
              <w:t xml:space="preserve"> 50%, ВДГ (0,14-0,2 л/га), </w:t>
            </w:r>
            <w:proofErr w:type="spellStart"/>
            <w:r w:rsidR="002F622C">
              <w:rPr>
                <w:rFonts w:ascii="Times New Roman" w:hAnsi="Times New Roman" w:cs="Times New Roman"/>
                <w:sz w:val="24"/>
                <w:szCs w:val="24"/>
              </w:rPr>
              <w:t>Абига-Пик</w:t>
            </w:r>
            <w:proofErr w:type="spellEnd"/>
            <w:r w:rsidR="002F622C">
              <w:rPr>
                <w:rFonts w:ascii="Times New Roman" w:hAnsi="Times New Roman" w:cs="Times New Roman"/>
                <w:sz w:val="24"/>
                <w:szCs w:val="24"/>
              </w:rPr>
              <w:t xml:space="preserve"> 40%, </w:t>
            </w:r>
            <w:proofErr w:type="gramStart"/>
            <w:r w:rsidR="002F622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="002F622C">
              <w:rPr>
                <w:rFonts w:ascii="Times New Roman" w:hAnsi="Times New Roman" w:cs="Times New Roman"/>
                <w:sz w:val="24"/>
                <w:szCs w:val="24"/>
              </w:rPr>
              <w:t xml:space="preserve"> (4,8-9,6 л/га или 50 г/10л воды)</w:t>
            </w:r>
          </w:p>
        </w:tc>
        <w:tc>
          <w:tcPr>
            <w:tcW w:w="6095" w:type="dxa"/>
          </w:tcPr>
          <w:p w:rsidR="007549EF" w:rsidRDefault="002F622C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яблонного пилильщика, листоверток, яблонной  моли и других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листогрызущих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гусениц, а также болезней: мучнистой росы, парши, пятнистостей листьев и других</w:t>
            </w:r>
          </w:p>
        </w:tc>
      </w:tr>
      <w:tr w:rsidR="002F622C" w:rsidTr="005B59BC">
        <w:tc>
          <w:tcPr>
            <w:tcW w:w="2802" w:type="dxa"/>
          </w:tcPr>
          <w:p w:rsidR="002F622C" w:rsidRDefault="002F622C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22C" w:rsidRDefault="002F622C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против первого поколения яблонной плодожорки: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Инсегар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25%, ВДГ (0,6 кг/га), Матч 5%, КЭ (1 л/га), </w:t>
            </w:r>
            <w:r w:rsidR="00A66B17">
              <w:rPr>
                <w:rFonts w:ascii="Times New Roman" w:hAnsi="Times New Roman" w:cs="Times New Roman"/>
                <w:sz w:val="24"/>
                <w:szCs w:val="24"/>
              </w:rPr>
              <w:t xml:space="preserve">Калипсо 48% , КС (0,3-0,45 л/га), </w:t>
            </w:r>
            <w:proofErr w:type="spellStart"/>
            <w:r w:rsidR="00A66B17">
              <w:rPr>
                <w:rFonts w:ascii="Times New Roman" w:hAnsi="Times New Roman" w:cs="Times New Roman"/>
                <w:sz w:val="24"/>
                <w:szCs w:val="24"/>
              </w:rPr>
              <w:t>Данадим</w:t>
            </w:r>
            <w:proofErr w:type="spellEnd"/>
            <w:r w:rsidR="00A66B17">
              <w:rPr>
                <w:rFonts w:ascii="Times New Roman" w:hAnsi="Times New Roman" w:cs="Times New Roman"/>
                <w:sz w:val="24"/>
                <w:szCs w:val="24"/>
              </w:rPr>
              <w:t xml:space="preserve"> 40%, КЭ (1,1-1,9 л/га), Герольд 24%, ВСК (1 л/га), </w:t>
            </w:r>
            <w:proofErr w:type="spellStart"/>
            <w:r w:rsidR="00A66B17">
              <w:rPr>
                <w:rFonts w:ascii="Times New Roman" w:hAnsi="Times New Roman" w:cs="Times New Roman"/>
                <w:sz w:val="24"/>
                <w:szCs w:val="24"/>
              </w:rPr>
              <w:t>Авант</w:t>
            </w:r>
            <w:proofErr w:type="spellEnd"/>
            <w:r w:rsidR="00A66B17">
              <w:rPr>
                <w:rFonts w:ascii="Times New Roman" w:hAnsi="Times New Roman" w:cs="Times New Roman"/>
                <w:sz w:val="24"/>
                <w:szCs w:val="24"/>
              </w:rPr>
              <w:t xml:space="preserve">, КС (0,35-0,4 л/га), Борей, СК (0,3 л/га), каратэ </w:t>
            </w:r>
            <w:proofErr w:type="spellStart"/>
            <w:r w:rsidR="00A66B17">
              <w:rPr>
                <w:rFonts w:ascii="Times New Roman" w:hAnsi="Times New Roman" w:cs="Times New Roman"/>
                <w:sz w:val="24"/>
                <w:szCs w:val="24"/>
              </w:rPr>
              <w:t>Зеон</w:t>
            </w:r>
            <w:proofErr w:type="spellEnd"/>
            <w:r w:rsidR="00A66B17">
              <w:rPr>
                <w:rFonts w:ascii="Times New Roman" w:hAnsi="Times New Roman" w:cs="Times New Roman"/>
                <w:sz w:val="24"/>
                <w:szCs w:val="24"/>
              </w:rPr>
              <w:t xml:space="preserve">, МКС (0,4 л/га), </w:t>
            </w:r>
            <w:proofErr w:type="spellStart"/>
            <w:r w:rsidR="00A66B17">
              <w:rPr>
                <w:rFonts w:ascii="Times New Roman" w:hAnsi="Times New Roman" w:cs="Times New Roman"/>
                <w:sz w:val="24"/>
                <w:szCs w:val="24"/>
              </w:rPr>
              <w:t>Ципи</w:t>
            </w:r>
            <w:proofErr w:type="spellEnd"/>
            <w:r w:rsidR="00A66B17">
              <w:rPr>
                <w:rFonts w:ascii="Times New Roman" w:hAnsi="Times New Roman" w:cs="Times New Roman"/>
                <w:sz w:val="24"/>
                <w:szCs w:val="24"/>
              </w:rPr>
              <w:t xml:space="preserve"> Плюс, КЭ (1,5 л/га), </w:t>
            </w:r>
            <w:proofErr w:type="spellStart"/>
            <w:r w:rsidR="00A66B17">
              <w:rPr>
                <w:rFonts w:ascii="Times New Roman" w:hAnsi="Times New Roman" w:cs="Times New Roman"/>
                <w:sz w:val="24"/>
                <w:szCs w:val="24"/>
              </w:rPr>
              <w:t>Строби</w:t>
            </w:r>
            <w:proofErr w:type="spellEnd"/>
            <w:r w:rsidR="00A66B17">
              <w:rPr>
                <w:rFonts w:ascii="Times New Roman" w:hAnsi="Times New Roman" w:cs="Times New Roman"/>
                <w:sz w:val="24"/>
                <w:szCs w:val="24"/>
              </w:rPr>
              <w:t xml:space="preserve"> 50%, ВДГ (0,14-0,2</w:t>
            </w:r>
            <w:proofErr w:type="gramEnd"/>
            <w:r w:rsidR="00A6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66B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A66B17">
              <w:rPr>
                <w:rFonts w:ascii="Times New Roman" w:hAnsi="Times New Roman" w:cs="Times New Roman"/>
                <w:sz w:val="24"/>
                <w:szCs w:val="24"/>
              </w:rPr>
              <w:t>/га)</w:t>
            </w:r>
          </w:p>
        </w:tc>
        <w:tc>
          <w:tcPr>
            <w:tcW w:w="6095" w:type="dxa"/>
          </w:tcPr>
          <w:p w:rsidR="002F622C" w:rsidRDefault="00A66B17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обнаружении самцов яблонной плодожорки (на 1 ловушку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феромоном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экземпляров). Ориентировочно размер плода яблок сравним с размером ореха лещины или при сумме эффективных температур свыше 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A66B17" w:rsidTr="005B59BC">
        <w:tc>
          <w:tcPr>
            <w:tcW w:w="2802" w:type="dxa"/>
          </w:tcPr>
          <w:p w:rsidR="00A66B17" w:rsidRDefault="00A66B17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12-18 дней после предыдущего опрыскивания</w:t>
            </w:r>
          </w:p>
        </w:tc>
        <w:tc>
          <w:tcPr>
            <w:tcW w:w="5386" w:type="dxa"/>
          </w:tcPr>
          <w:p w:rsidR="00A66B17" w:rsidRDefault="00A66B17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Опрыскивание только зимних сортов одним из вышеуказанных инсектицидов, желательно использовать препараты: Герольд 24%, ВСК (1 л/га),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25%,СП (1-2 л/га)</w:t>
            </w:r>
          </w:p>
        </w:tc>
        <w:tc>
          <w:tcPr>
            <w:tcW w:w="6095" w:type="dxa"/>
          </w:tcPr>
          <w:p w:rsidR="00A66B17" w:rsidRDefault="00A66B17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 яблонной плодожорки 2-го поколения при отлове 2-3 бабочек (самцов)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феромонной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864">
              <w:rPr>
                <w:rFonts w:ascii="Times New Roman" w:hAnsi="Times New Roman" w:cs="Times New Roman"/>
                <w:sz w:val="24"/>
                <w:szCs w:val="24"/>
              </w:rPr>
              <w:t>ловушкой в течение недели, против листоверток и против клещей при численности более 500 особей на 100 листьев</w:t>
            </w:r>
          </w:p>
        </w:tc>
      </w:tr>
      <w:tr w:rsidR="001A2864" w:rsidTr="005B59BC">
        <w:tc>
          <w:tcPr>
            <w:tcW w:w="2802" w:type="dxa"/>
          </w:tcPr>
          <w:p w:rsidR="001A2864" w:rsidRDefault="001A2864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12-18 дней после предыдущего опрыскивания</w:t>
            </w:r>
          </w:p>
        </w:tc>
        <w:tc>
          <w:tcPr>
            <w:tcW w:w="5386" w:type="dxa"/>
          </w:tcPr>
          <w:p w:rsidR="001A2864" w:rsidRDefault="001A2864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Опрыскивание только зимних сортов одним из вышеуказанных инсектицидов, желательно использовать препараты: Герольд 24%, ВСК (1 л/га),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25%, СП (1-2л/га)</w:t>
            </w:r>
          </w:p>
        </w:tc>
        <w:tc>
          <w:tcPr>
            <w:tcW w:w="6095" w:type="dxa"/>
          </w:tcPr>
          <w:p w:rsidR="001A2864" w:rsidRDefault="001A2864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отлове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феромонной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ловушкой 2-3 бабочек самцов яблонной плодожорки в течение недели или при наличии 2% поврежденных плодов в кроне. Против листоверток и при численности клещей более 500 особей на 100 листьев</w:t>
            </w:r>
          </w:p>
        </w:tc>
      </w:tr>
      <w:tr w:rsidR="001A2864" w:rsidTr="005B59BC">
        <w:tc>
          <w:tcPr>
            <w:tcW w:w="2802" w:type="dxa"/>
          </w:tcPr>
          <w:p w:rsidR="001A2864" w:rsidRDefault="001A2864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A2864" w:rsidRDefault="001A2864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Опрыскивание фунгицидами: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Абига-Пик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40%,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(4,8-9,6 л/га или 50г/10 л воды),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Купроксат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34,5%, КС (5л/га), Скор 25%, КЭ (0,15-0,2 л/га)</w:t>
            </w:r>
          </w:p>
        </w:tc>
        <w:tc>
          <w:tcPr>
            <w:tcW w:w="6095" w:type="dxa"/>
          </w:tcPr>
          <w:p w:rsidR="001A2864" w:rsidRDefault="001A2864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 парши, плодовой гнили, пятнистостей и др.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болезней</w:t>
            </w:r>
          </w:p>
        </w:tc>
      </w:tr>
      <w:tr w:rsidR="001A2864" w:rsidTr="005B59BC">
        <w:tc>
          <w:tcPr>
            <w:tcW w:w="2802" w:type="dxa"/>
          </w:tcPr>
          <w:p w:rsidR="001A2864" w:rsidRDefault="001A2864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12-18 дней после предыдущего опрыскивания</w:t>
            </w:r>
          </w:p>
        </w:tc>
        <w:tc>
          <w:tcPr>
            <w:tcW w:w="5386" w:type="dxa"/>
          </w:tcPr>
          <w:p w:rsidR="001A2864" w:rsidRDefault="00AF04D9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Опрыскивание зимних сортов вышеуказанными инсектицидами</w:t>
            </w:r>
          </w:p>
        </w:tc>
        <w:tc>
          <w:tcPr>
            <w:tcW w:w="6095" w:type="dxa"/>
          </w:tcPr>
          <w:p w:rsidR="001A2864" w:rsidRDefault="00AF04D9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яблонной плодожорки 2-го поколения</w:t>
            </w:r>
          </w:p>
        </w:tc>
      </w:tr>
      <w:tr w:rsidR="00AF04D9" w:rsidTr="005B59BC">
        <w:tc>
          <w:tcPr>
            <w:tcW w:w="2802" w:type="dxa"/>
          </w:tcPr>
          <w:p w:rsidR="00AF04D9" w:rsidRDefault="00AF04D9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F04D9" w:rsidRDefault="00AF04D9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Желательна обработка плодоносящих деревьев для предупреждения распространения плодовой гнили, парши медьсодержащими препаратами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Купроксат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34,5%, КС (5 л/га) и другими</w:t>
            </w:r>
          </w:p>
        </w:tc>
        <w:tc>
          <w:tcPr>
            <w:tcW w:w="6095" w:type="dxa"/>
          </w:tcPr>
          <w:p w:rsidR="00AF04D9" w:rsidRDefault="00AF04D9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заболеваний плодов и листьев</w:t>
            </w:r>
          </w:p>
        </w:tc>
      </w:tr>
      <w:tr w:rsidR="00AF04D9" w:rsidTr="005B59BC">
        <w:tc>
          <w:tcPr>
            <w:tcW w:w="2802" w:type="dxa"/>
          </w:tcPr>
          <w:p w:rsidR="00AF04D9" w:rsidRDefault="00AF04D9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вегетации</w:t>
            </w:r>
          </w:p>
        </w:tc>
        <w:tc>
          <w:tcPr>
            <w:tcW w:w="5386" w:type="dxa"/>
          </w:tcPr>
          <w:p w:rsidR="00AF04D9" w:rsidRDefault="00AF04D9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уничтожение падалицы (закапывание в почву на глубину 50 см), вырезка и сжигание побегов, пораженных черным раком, пораженных побегов груши, бактериальным увяданием с последующей обработкой мест срезов медьсодержащими препаратами</w:t>
            </w:r>
          </w:p>
        </w:tc>
        <w:tc>
          <w:tcPr>
            <w:tcW w:w="6095" w:type="dxa"/>
          </w:tcPr>
          <w:p w:rsidR="00AF04D9" w:rsidRDefault="00AF04D9" w:rsidP="005B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9BC" w:rsidRPr="00C02FB7" w:rsidRDefault="005B59BC" w:rsidP="005B59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9BC" w:rsidRPr="00C02FB7" w:rsidRDefault="00C02FB7" w:rsidP="005B5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FB7">
        <w:rPr>
          <w:rFonts w:ascii="Times New Roman" w:hAnsi="Times New Roman" w:cs="Times New Roman"/>
          <w:sz w:val="28"/>
          <w:szCs w:val="28"/>
        </w:rPr>
        <w:t xml:space="preserve">Авторы: </w:t>
      </w:r>
      <w:r w:rsidR="00EC1643">
        <w:rPr>
          <w:rFonts w:ascii="Times New Roman" w:hAnsi="Times New Roman" w:cs="Times New Roman"/>
          <w:sz w:val="28"/>
          <w:szCs w:val="28"/>
        </w:rPr>
        <w:t>ученые Саратовского государственного аграрного</w:t>
      </w:r>
      <w:r w:rsidRPr="00C02FB7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EC1643">
        <w:rPr>
          <w:rFonts w:ascii="Times New Roman" w:hAnsi="Times New Roman" w:cs="Times New Roman"/>
          <w:sz w:val="28"/>
          <w:szCs w:val="28"/>
        </w:rPr>
        <w:t>а</w:t>
      </w:r>
      <w:r w:rsidRPr="00C02FB7">
        <w:rPr>
          <w:rFonts w:ascii="Times New Roman" w:hAnsi="Times New Roman" w:cs="Times New Roman"/>
          <w:sz w:val="28"/>
          <w:szCs w:val="28"/>
        </w:rPr>
        <w:t xml:space="preserve"> им. Н.И. Вавилова. </w:t>
      </w:r>
    </w:p>
    <w:sectPr w:rsidR="005B59BC" w:rsidRPr="00C02FB7" w:rsidSect="00814CCB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59BC"/>
    <w:rsid w:val="00096285"/>
    <w:rsid w:val="00101F88"/>
    <w:rsid w:val="001A2864"/>
    <w:rsid w:val="001C4CA4"/>
    <w:rsid w:val="00254B9A"/>
    <w:rsid w:val="002F622C"/>
    <w:rsid w:val="003B66B9"/>
    <w:rsid w:val="005607A4"/>
    <w:rsid w:val="005B59BC"/>
    <w:rsid w:val="007549EF"/>
    <w:rsid w:val="00814CCB"/>
    <w:rsid w:val="00875371"/>
    <w:rsid w:val="008C79A5"/>
    <w:rsid w:val="00A66B17"/>
    <w:rsid w:val="00AF04D9"/>
    <w:rsid w:val="00C02FB7"/>
    <w:rsid w:val="00EC1643"/>
    <w:rsid w:val="00EF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F0766-C06E-4CCB-810C-7970DE33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Колгина</dc:creator>
  <cp:lastModifiedBy>Колгина</cp:lastModifiedBy>
  <cp:revision>7</cp:revision>
  <dcterms:created xsi:type="dcterms:W3CDTF">2014-04-04T09:27:00Z</dcterms:created>
  <dcterms:modified xsi:type="dcterms:W3CDTF">2014-04-09T09:49:00Z</dcterms:modified>
</cp:coreProperties>
</file>