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AF" w:rsidRPr="00601C7F" w:rsidRDefault="00104281" w:rsidP="00601C7F">
      <w:pPr>
        <w:shd w:val="clear" w:color="auto" w:fill="FFFFFF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01C7F">
        <w:rPr>
          <w:rFonts w:ascii="Times New Roman" w:hAnsi="Times New Roman" w:cs="Times New Roman"/>
          <w:b/>
          <w:sz w:val="24"/>
          <w:szCs w:val="24"/>
        </w:rPr>
        <w:instrText xml:space="preserve"> HYPERLINK "https://bkobr.ru/deyatelnost/monitoring-otsenki-kachestva-doshkolnogo-obrazovaniya/kachestvo-obrazovatelnykh-uslovij-v-doo-kadrovye-usloviya-razvivayushchaya-predmetno-prostranstvennaya-sreda-psikhologo-pedagogicheskie-usloviya/2593-kachestvo-o</w:instrText>
      </w:r>
      <w:r w:rsidRPr="00601C7F">
        <w:rPr>
          <w:rFonts w:ascii="Times New Roman" w:hAnsi="Times New Roman" w:cs="Times New Roman"/>
          <w:b/>
          <w:sz w:val="24"/>
          <w:szCs w:val="24"/>
        </w:rPr>
        <w:instrText xml:space="preserve">brazovatelnykh-uslovij-v-doo-kadrovye-usloviya-razvivayushchaya-predmetno-prostranstvennaya-sreda-psikhologo-pedagogicheskie-usloviya" </w:instrText>
      </w:r>
      <w:r w:rsidRPr="00601C7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41CAF" w:rsidRPr="00601C7F">
        <w:rPr>
          <w:rFonts w:ascii="Times New Roman" w:eastAsia="Times New Roman" w:hAnsi="Times New Roman" w:cs="Times New Roman"/>
          <w:b/>
          <w:bCs/>
          <w:color w:val="0E1D2C"/>
          <w:sz w:val="24"/>
          <w:szCs w:val="24"/>
          <w:lang w:eastAsia="ru-RU"/>
        </w:rPr>
        <w:t>Качест</w:t>
      </w:r>
      <w:r w:rsidR="00601C7F">
        <w:rPr>
          <w:rFonts w:ascii="Times New Roman" w:eastAsia="Times New Roman" w:hAnsi="Times New Roman" w:cs="Times New Roman"/>
          <w:b/>
          <w:bCs/>
          <w:color w:val="0E1D2C"/>
          <w:sz w:val="24"/>
          <w:szCs w:val="24"/>
          <w:lang w:eastAsia="ru-RU"/>
        </w:rPr>
        <w:t>во образовательных условий в ДОУ</w:t>
      </w:r>
      <w:r w:rsidR="00D41CAF" w:rsidRPr="00601C7F">
        <w:rPr>
          <w:rFonts w:ascii="Times New Roman" w:eastAsia="Times New Roman" w:hAnsi="Times New Roman" w:cs="Times New Roman"/>
          <w:b/>
          <w:bCs/>
          <w:color w:val="0E1D2C"/>
          <w:sz w:val="24"/>
          <w:szCs w:val="24"/>
          <w:lang w:eastAsia="ru-RU"/>
        </w:rPr>
        <w:t xml:space="preserve"> (кадровые условия, развивающая предметно-пространственная среда, психолого-педагогические условия)</w:t>
      </w:r>
      <w:r w:rsidRPr="00601C7F">
        <w:rPr>
          <w:rFonts w:ascii="Times New Roman" w:eastAsia="Times New Roman" w:hAnsi="Times New Roman" w:cs="Times New Roman"/>
          <w:b/>
          <w:bCs/>
          <w:color w:val="0E1D2C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E1D2C"/>
          <w:sz w:val="24"/>
          <w:szCs w:val="24"/>
          <w:lang w:eastAsia="ru-RU"/>
        </w:rPr>
        <w:t xml:space="preserve"> за 2021 год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качестве показателей, характеризующих кадровые условия дошкольного образования, оценивались: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1.Обеспеченность ДОО педагогическими кадрам.</w:t>
      </w:r>
      <w:bookmarkStart w:id="0" w:name="_GoBack"/>
      <w:bookmarkEnd w:id="0"/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</w:t>
      </w:r>
      <w:r w:rsid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 ДОУ</w:t>
      </w: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полностью обеспечены педагогическими кадрами </w:t>
      </w:r>
      <w:proofErr w:type="gramStart"/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небольшими отклонением</w:t>
      </w:r>
      <w:proofErr w:type="gramEnd"/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которые не влияют на качество предоставляе</w:t>
      </w:r>
      <w:r w:rsid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мых услуг, показатель составил 8</w:t>
      </w: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6,7%</w:t>
      </w:r>
      <w:r w:rsid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41CAF" w:rsidRPr="00601C7F" w:rsidRDefault="00601C7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Обеспеченность ДОУ</w:t>
      </w:r>
      <w:r w:rsidR="00D41CAF"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учебно-вспомогательным персоналом.</w:t>
      </w:r>
    </w:p>
    <w:p w:rsidR="00D41CAF" w:rsidRPr="00601C7F" w:rsidRDefault="00601C7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13 ДОУ</w:t>
      </w:r>
      <w:r w:rsidR="00D41CAF"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полностью обеспечены педагогическими кадрами </w:t>
      </w:r>
      <w:proofErr w:type="gramStart"/>
      <w:r w:rsidR="00D41CAF"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небольшими отклонением</w:t>
      </w:r>
      <w:proofErr w:type="gramEnd"/>
      <w:r w:rsidR="00D41CAF"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которые не влияют на качество предоставляемых услуг, показатель составил 98,8% Таким образом, показатель обеспеченности педагогическими кадрами и учебно-вспомогательным персоналом приближен к 100%. В дальнейшем в районе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планируется сохранение кадровой</w:t>
      </w:r>
      <w:r w:rsidR="00D41CAF"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политики, так как она является эффективной.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Наличие первой квалификационной категории у педагогических работников.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Наличие высшей квалификационной категории у педагогических работников;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Аттестация педагогических работников является одним из механизмов, стимулирующих качество образовательной деятельности. В ходе мониторинга выявлено, что данный показатель достаточно низкий: наличие первой квалификационной категории только у 21,4% педагогов, высшей – у 5% педагогов, что свидетельствует о наличии факторов, ведущих к снижению качества дошкольного образования и необходимости принятия срочных мер.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5.Своевременность получения дополнительного профессионального образования (повышения квалификации) педагогическими</w:t>
      </w:r>
      <w:r w:rsid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работниками и руководителем ДОУ</w:t>
      </w: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41CAF" w:rsidRPr="00601C7F" w:rsidRDefault="00601C7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педагоги и руководители ДОУ</w:t>
      </w:r>
      <w:r w:rsidR="00D41CAF"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своевременно получают дополнительное профессиональное образование (повышение квалификации). Данный показатель составляет 100%.</w:t>
      </w:r>
    </w:p>
    <w:p w:rsidR="00D41CAF" w:rsidRPr="00601C7F" w:rsidRDefault="00601C7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6.Н</w:t>
      </w:r>
      <w:r w:rsidR="00D41CAF"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аличие у педагогических работников высшего образования (по профилю деятельности).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Данный показатель составляет только 37,5%. В насто</w:t>
      </w:r>
      <w:r w:rsid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ящее время такие специалисты ДОУ</w:t>
      </w: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как учителя-логопеды, педагоги-психологи, старшие воспитатели имеют высшее образование, однако у воспитателей, музыкальных руководителей отмечается тенденция к снижению мотивации для получения высшего образования, что также способствует снижению качества дошкольного образования, требуется принятие срочных мер.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Нагрузка на педагогов.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Данный показатель определялся способом выявления ДОУ, в котором максимальное значение показателя – 18 детей и </w:t>
      </w:r>
      <w:proofErr w:type="gramStart"/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ДОУ</w:t>
      </w:r>
      <w:proofErr w:type="gramEnd"/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котором минимальное значение показателя – 5 детей, в результате среднее значение данного показ</w:t>
      </w:r>
      <w:r w:rsid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ателя составляет 12 детей. В ДОУ</w:t>
      </w: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района, таким образом установлена оптимальная нагрузка на педагогов. Наметилась устойчивая тенденция к снижению численности детей в группах, особенно</w:t>
      </w:r>
      <w:r w:rsid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сельских СП</w:t>
      </w: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что способствует повышению качества предоставляемых услуг.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Развивающая предметно-пространственная среда.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качестве показателей, характеризующих развивающую предметно-пространств</w:t>
      </w:r>
      <w:r w:rsid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енную среду (далее – РППС) в ДОУ</w:t>
      </w: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оцениваются ее соответствие пунктом 3.3.4. требований ФГОС ДО. В ФГОС ДО установлены следующие требования: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содержательная насыщенность среды;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трансформируемость</w:t>
      </w:r>
      <w:proofErr w:type="spellEnd"/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пространства;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материалов;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вариативность среды;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доступность среды;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безопасность предметно-пространственной среды.</w:t>
      </w:r>
    </w:p>
    <w:p w:rsidR="00D41CAF" w:rsidRPr="00601C7F" w:rsidRDefault="00601C7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зданиях и на участке ДОУ</w:t>
      </w:r>
      <w:r w:rsidR="00D41CAF"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имеются разнообразные материалы, оборудование и инвентарь, которые обеспечивают (в соответствии с реализуемой программой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D41CAF"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двигательную активность, в том числе развитие крупной и мелкой моторики, участие в подвижных играх и соревнованиях;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 эмоциональное благополучие детей во взаимодействии с предметно-пространственным окружением;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возможность самовыражения детей.</w:t>
      </w:r>
    </w:p>
    <w:p w:rsidR="00D41CAF" w:rsidRPr="00601C7F" w:rsidRDefault="00601C7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всех ДОУ</w:t>
      </w:r>
      <w:r w:rsidR="00D41CAF"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предусмотрена возможность изменений РППС в зависимости от образовательной ситуации, от интересов и возможностей детей.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группо</w:t>
      </w:r>
      <w:r w:rsid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вых помещениях и на участках ДОУ</w:t>
      </w: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имеются полифункциональные (не обладающих жестко закрепленным способом употребления) предметы, в том числе природные материалы, пригодные для использования в разных видах детской активности (в том числе в качестве предметов-заместителей в детской игре). Педагоги предусмотрели возможность разнообразного использования элементов предметной среды.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Следует отметить, что часто игровые материалы и оборудование изготовлены руками пе</w:t>
      </w:r>
      <w:r w:rsid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дагогов и родителей, имеются ДОУ</w:t>
      </w: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которых необходимо осуществлять обновление данных материалов и оборудования.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</w:t>
      </w:r>
      <w:r w:rsid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в помещениях и на участках ДОУ</w:t>
      </w: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имеются различные пространства и материалы, игры, игрушки и оборудование, обеспечивающее свободный выбор детей. Данный показатель особенно важен в условиях работы разновозрастных групп.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Игровые материалы, стимулирующих игровую, двигательную, познавательную и исследовательскую активность детей периодическая меняются и пополняются.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</w:t>
      </w:r>
      <w:r w:rsid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ко, сельские структурные подразделения</w:t>
      </w: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малой численностью детей находятся в сл</w:t>
      </w:r>
      <w:r w:rsid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ожных условиях. В условиях </w:t>
      </w:r>
      <w:proofErr w:type="spellStart"/>
      <w:r w:rsid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душевого</w:t>
      </w:r>
      <w:proofErr w:type="spellEnd"/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финансирования возможности приобретения игрового, развивающего оборудования достаточно ограничены.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Доступность для воспитанников помещений, где осуществляется образовательная деятельность обеспечена, имеется свободный доступ детей к играм, игрушкам, материалам, пособиям, обеспечивающим все основные виды детской активности; обеспечивается исправность и сохранность материалов и оборудования.</w:t>
      </w:r>
    </w:p>
    <w:p w:rsidR="00D41CAF" w:rsidRPr="00601C7F" w:rsidRDefault="00601C7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настоящее время в ДОУ</w:t>
      </w:r>
      <w:r w:rsidR="00D41CAF"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осуществляется обучение 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тей с ОВЗ и детей-инвалидов. ДОУ</w:t>
      </w:r>
      <w:r w:rsidR="00D41CAF"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посещают дети с тяжелыми наруш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ениями речевого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развития, </w:t>
      </w:r>
      <w:r w:rsidR="00D41CAF"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дети</w:t>
      </w:r>
      <w:proofErr w:type="gramEnd"/>
      <w:r w:rsidR="00D41CAF"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ЗПР. Для них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</w:t>
      </w:r>
      <w:r w:rsidR="00D41CAF"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созданы группы компенсирующей направленности, для данных категорий детей также обеспечена доступность помещений, где осуществляется образовательная деятельность, имеется свободный доступ детей к играм, игрушкам, материалам, пособиям, обеспечивающим все основные виды детской активности и коррекционной работы.</w:t>
      </w:r>
    </w:p>
    <w:p w:rsidR="00D41CAF" w:rsidRPr="00601C7F" w:rsidRDefault="00104281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Все</w:t>
      </w:r>
      <w:r w:rsid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имеют возможности</w:t>
      </w:r>
      <w:r w:rsidR="00D41CAF"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которые позволяют прием детей – колясочников. В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астоящее время таких детей в ДОУ</w:t>
      </w:r>
      <w:r w:rsidR="00D41CAF"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нет.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оп</w:t>
      </w:r>
      <w:r w:rsidR="00104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исанные показатели составляют 9</w:t>
      </w: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0%.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элементы РППС обеспечивают надежность и безопасность (физическую и психологическую) их использования. ДОО самостоятельно определяют средства обучения, в том числе технические, соответствующие материалы, игровое, спортивное, инвентарь, необходимые для реализации образовательной программы и несут ответственность за безопасность данного оборудования. Данный показатель приближен к 100%.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Психолого-педагогические условия.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качестве показателей, характеризующих психол</w:t>
      </w:r>
      <w:r w:rsidR="00104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ого-педагогические условия в ДОУ</w:t>
      </w: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оценивалось их соответствие требований ФГОС ДО: выдвигаются следующие требования к психолого-педагогическим условиям: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-уважение взрослых к человеческому достоинству детей, формирование и поддержка их положительной самооценки;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-поддержка взрослыми доброжелательного отношения детей друг к другу и взаимодействия детей друг с другом в разных видах деятельности;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поддержка инициативы и самостоятельности детей в специфических для них видах деятельности;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защита детей от всех форм физического и психического насилия.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Данный показатель оценивается на 100%.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</w:t>
      </w:r>
      <w:r w:rsidR="00104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материалы </w:t>
      </w:r>
      <w:proofErr w:type="spellStart"/>
      <w:r w:rsidR="00104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104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ДОУ</w:t>
      </w: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свидетельствуют о том, что педагоги при обращении к детям используют имена, проявляют внимание к настроению, желаниям и мнениям детей, отмечают их достижения, пользуются чаще поощрением, оценки относятся к действиям (а не к личности).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 проявляют уважение ко всем детям, обращают внимание детей на эмоциональное состояние друг друга, обучают способам взаимодействия, в том числе способам решения конфликтов,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мыслей.</w:t>
      </w:r>
    </w:p>
    <w:p w:rsidR="00D41CAF" w:rsidRPr="00601C7F" w:rsidRDefault="00D41CAF" w:rsidP="00601C7F">
      <w:pPr>
        <w:shd w:val="clear" w:color="auto" w:fill="FFFFFF"/>
        <w:spacing w:before="192" w:after="7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По результатам </w:t>
      </w:r>
      <w:proofErr w:type="spellStart"/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выявлено, что дети находятся в поле зрения педагогов, педагоги не ограничивают естественный шум в группе, не используют методы, которые могут испугать, унизить или обидеть ребенка, адекватно реагируют на жалобы детей.</w:t>
      </w:r>
    </w:p>
    <w:p w:rsidR="00D41CAF" w:rsidRDefault="00D41CAF" w:rsidP="00601C7F">
      <w:pPr>
        <w:shd w:val="clear" w:color="auto" w:fill="FFFFFF"/>
        <w:spacing w:before="19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1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 проводят систематическую работу с семьями.</w:t>
      </w:r>
    </w:p>
    <w:p w:rsidR="00104281" w:rsidRDefault="00104281" w:rsidP="00601C7F">
      <w:pPr>
        <w:shd w:val="clear" w:color="auto" w:fill="FFFFFF"/>
        <w:spacing w:before="19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04281" w:rsidRDefault="00104281" w:rsidP="00601C7F">
      <w:pPr>
        <w:shd w:val="clear" w:color="auto" w:fill="FFFFFF"/>
        <w:spacing w:before="19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04281" w:rsidRPr="00601C7F" w:rsidRDefault="00104281" w:rsidP="00601C7F">
      <w:pPr>
        <w:shd w:val="clear" w:color="auto" w:fill="FFFFFF"/>
        <w:spacing w:before="192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Справку составила методист по ДОУ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Кыргыс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 М.</w:t>
      </w:r>
    </w:p>
    <w:p w:rsidR="00A15412" w:rsidRPr="00601C7F" w:rsidRDefault="00A15412" w:rsidP="00601C7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15412" w:rsidRPr="0060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3E"/>
    <w:rsid w:val="00104281"/>
    <w:rsid w:val="00601C7F"/>
    <w:rsid w:val="00A15412"/>
    <w:rsid w:val="00C7373E"/>
    <w:rsid w:val="00D4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6668"/>
  <w15:chartTrackingRefBased/>
  <w15:docId w15:val="{687EBEE9-C1D5-4C4B-8A5F-B1086E8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3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2022-08-08T11:30:00Z</dcterms:created>
  <dcterms:modified xsi:type="dcterms:W3CDTF">2022-08-08T12:17:00Z</dcterms:modified>
</cp:coreProperties>
</file>